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02B6B" w14:textId="77777777" w:rsidR="00D61BB6" w:rsidRPr="00AA7D81" w:rsidRDefault="00D550C6" w:rsidP="00D61BB6">
      <w:pPr>
        <w:rPr>
          <w:sz w:val="20"/>
          <w:szCs w:val="20"/>
        </w:rPr>
      </w:pPr>
      <w:r w:rsidRPr="004D68C7">
        <w:rPr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 wp14:anchorId="25D862BE" wp14:editId="7950D38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68C7">
        <w:rPr>
          <w:b/>
          <w:noProof/>
        </w:rPr>
        <w:drawing>
          <wp:anchor distT="0" distB="0" distL="114300" distR="114300" simplePos="0" relativeHeight="251672576" behindDoc="0" locked="0" layoutInCell="1" allowOverlap="1" wp14:anchorId="2206105D" wp14:editId="5DAE746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74775" cy="899795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0C8D">
        <w:rPr>
          <w:sz w:val="20"/>
          <w:szCs w:val="20"/>
        </w:rPr>
        <w:t xml:space="preserve"> </w:t>
      </w:r>
      <w:r w:rsidR="006C30C0">
        <w:rPr>
          <w:sz w:val="20"/>
          <w:szCs w:val="20"/>
        </w:rPr>
        <w:t xml:space="preserve"> </w:t>
      </w:r>
      <w:r w:rsidR="00D61BB6" w:rsidRPr="00AA7D81" w:rsidDel="00E701EB">
        <w:rPr>
          <w:sz w:val="20"/>
          <w:szCs w:val="20"/>
        </w:rPr>
        <w:t xml:space="preserve"> </w:t>
      </w:r>
      <w:r w:rsidR="00D61BB6" w:rsidRPr="00AA7D81">
        <w:rPr>
          <w:sz w:val="20"/>
          <w:szCs w:val="20"/>
        </w:rPr>
        <w:tab/>
      </w:r>
      <w:r w:rsidR="00D61BB6" w:rsidRPr="00AA7D81">
        <w:rPr>
          <w:sz w:val="20"/>
          <w:szCs w:val="20"/>
        </w:rPr>
        <w:tab/>
      </w:r>
      <w:r w:rsidR="00D61BB6" w:rsidRPr="00AA7D81">
        <w:rPr>
          <w:sz w:val="20"/>
          <w:szCs w:val="20"/>
        </w:rPr>
        <w:tab/>
      </w:r>
      <w:r w:rsidR="00D61BB6" w:rsidRPr="00AA7D81">
        <w:rPr>
          <w:sz w:val="20"/>
          <w:szCs w:val="20"/>
        </w:rPr>
        <w:tab/>
      </w:r>
      <w:r w:rsidR="00D61BB6" w:rsidRPr="00AA7D81">
        <w:rPr>
          <w:sz w:val="20"/>
          <w:szCs w:val="20"/>
        </w:rPr>
        <w:tab/>
        <w:t xml:space="preserve">    </w:t>
      </w:r>
      <w:r w:rsidR="00D61BB6" w:rsidRPr="00AA7D81">
        <w:rPr>
          <w:sz w:val="20"/>
          <w:szCs w:val="20"/>
        </w:rPr>
        <w:tab/>
      </w:r>
      <w:r w:rsidR="00D61BB6" w:rsidRPr="00AA7D81">
        <w:rPr>
          <w:sz w:val="20"/>
          <w:szCs w:val="20"/>
        </w:rPr>
        <w:tab/>
      </w:r>
      <w:r w:rsidR="00D61BB6" w:rsidRPr="00AA7D81">
        <w:rPr>
          <w:sz w:val="20"/>
          <w:szCs w:val="20"/>
        </w:rPr>
        <w:tab/>
        <w:t xml:space="preserve">         </w:t>
      </w:r>
    </w:p>
    <w:p w14:paraId="773E94AA" w14:textId="77777777" w:rsidR="00D61BB6" w:rsidRPr="00AA7D81" w:rsidRDefault="00D61BB6" w:rsidP="00D61BB6">
      <w:pPr>
        <w:jc w:val="center"/>
        <w:rPr>
          <w:sz w:val="20"/>
          <w:szCs w:val="20"/>
        </w:rPr>
      </w:pPr>
    </w:p>
    <w:p w14:paraId="36DA3412" w14:textId="77777777" w:rsidR="00D61BB6" w:rsidRPr="00AA7D81" w:rsidRDefault="00D61BB6" w:rsidP="00D61BB6">
      <w:pPr>
        <w:jc w:val="center"/>
        <w:rPr>
          <w:b/>
          <w:sz w:val="20"/>
          <w:szCs w:val="20"/>
        </w:rPr>
      </w:pPr>
    </w:p>
    <w:p w14:paraId="6C0C692F" w14:textId="77777777" w:rsidR="009836CF" w:rsidRPr="00AA7D81" w:rsidRDefault="009836CF" w:rsidP="00D61BB6">
      <w:pPr>
        <w:jc w:val="center"/>
        <w:rPr>
          <w:b/>
          <w:sz w:val="20"/>
          <w:szCs w:val="20"/>
        </w:rPr>
      </w:pPr>
    </w:p>
    <w:p w14:paraId="332C1754" w14:textId="77777777" w:rsidR="009836CF" w:rsidRPr="00AA7D81" w:rsidRDefault="009836CF" w:rsidP="00D61BB6">
      <w:pPr>
        <w:jc w:val="center"/>
        <w:rPr>
          <w:b/>
          <w:sz w:val="20"/>
          <w:szCs w:val="20"/>
        </w:rPr>
      </w:pPr>
    </w:p>
    <w:p w14:paraId="3D87B0AE" w14:textId="77777777" w:rsidR="003B0DFE" w:rsidRPr="00AA7D81" w:rsidRDefault="003B0DFE" w:rsidP="00D61BB6">
      <w:pPr>
        <w:jc w:val="center"/>
        <w:rPr>
          <w:b/>
          <w:sz w:val="20"/>
          <w:szCs w:val="20"/>
        </w:rPr>
      </w:pPr>
    </w:p>
    <w:p w14:paraId="1991E1C6" w14:textId="77777777" w:rsidR="00D550C6" w:rsidRPr="004D68C7" w:rsidRDefault="00D550C6" w:rsidP="00D550C6">
      <w:pPr>
        <w:ind w:right="6802"/>
        <w:jc w:val="center"/>
        <w:rPr>
          <w:sz w:val="20"/>
          <w:szCs w:val="20"/>
        </w:rPr>
      </w:pPr>
      <w:r w:rsidRPr="004D68C7">
        <w:rPr>
          <w:sz w:val="20"/>
          <w:szCs w:val="20"/>
        </w:rPr>
        <w:t>Európska únia</w:t>
      </w:r>
    </w:p>
    <w:p w14:paraId="0C8F2540" w14:textId="77777777" w:rsidR="00D550C6" w:rsidRPr="004D68C7" w:rsidRDefault="00D550C6" w:rsidP="00D550C6">
      <w:pPr>
        <w:ind w:right="6802"/>
        <w:jc w:val="center"/>
        <w:rPr>
          <w:sz w:val="20"/>
          <w:szCs w:val="20"/>
        </w:rPr>
      </w:pPr>
      <w:r w:rsidRPr="004D68C7">
        <w:rPr>
          <w:sz w:val="20"/>
          <w:szCs w:val="20"/>
        </w:rPr>
        <w:t>Európsky fond regionálneho</w:t>
      </w:r>
    </w:p>
    <w:p w14:paraId="6A94C431" w14:textId="77777777" w:rsidR="00D550C6" w:rsidRPr="005414C7" w:rsidRDefault="00D550C6" w:rsidP="005414C7">
      <w:pPr>
        <w:ind w:right="6802"/>
        <w:jc w:val="center"/>
        <w:rPr>
          <w:sz w:val="20"/>
          <w:szCs w:val="20"/>
        </w:rPr>
      </w:pPr>
      <w:r w:rsidRPr="004D68C7">
        <w:rPr>
          <w:sz w:val="20"/>
          <w:szCs w:val="20"/>
        </w:rPr>
        <w:t>rozvoja</w:t>
      </w:r>
    </w:p>
    <w:p w14:paraId="683771A0" w14:textId="77777777" w:rsidR="00D550C6" w:rsidRPr="00844F4A" w:rsidRDefault="00D550C6" w:rsidP="00844F4A">
      <w:pPr>
        <w:rPr>
          <w:b/>
          <w:sz w:val="14"/>
        </w:rPr>
      </w:pPr>
    </w:p>
    <w:p w14:paraId="320F018F" w14:textId="77777777" w:rsidR="00C6439D" w:rsidRPr="00AA7D81" w:rsidRDefault="00D239D4" w:rsidP="00541FF5">
      <w:pPr>
        <w:jc w:val="center"/>
        <w:rPr>
          <w:b/>
          <w:sz w:val="40"/>
          <w:szCs w:val="20"/>
        </w:rPr>
      </w:pPr>
      <w:r w:rsidRPr="00AA7D81">
        <w:rPr>
          <w:b/>
          <w:sz w:val="40"/>
          <w:szCs w:val="20"/>
        </w:rPr>
        <w:t>Metodický pokyn</w:t>
      </w:r>
      <w:r w:rsidR="00D61BB6" w:rsidRPr="00AA7D81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F65AB8">
            <w:rPr>
              <w:b/>
              <w:sz w:val="40"/>
              <w:szCs w:val="20"/>
            </w:rPr>
            <w:t>23</w:t>
          </w:r>
        </w:sdtContent>
      </w:sdt>
    </w:p>
    <w:p w14:paraId="04BB9D26" w14:textId="02205CE1" w:rsidR="00D61BB6" w:rsidRPr="00AA7D81" w:rsidRDefault="00C6439D" w:rsidP="00541FF5">
      <w:pPr>
        <w:jc w:val="center"/>
        <w:rPr>
          <w:b/>
          <w:sz w:val="32"/>
          <w:szCs w:val="32"/>
        </w:rPr>
      </w:pPr>
      <w:r w:rsidRPr="00AA7D81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F65AB8">
            <w:rPr>
              <w:b/>
              <w:sz w:val="32"/>
              <w:szCs w:val="32"/>
            </w:rPr>
            <w:t>2</w:t>
          </w:r>
        </w:sdtContent>
      </w:sdt>
    </w:p>
    <w:p w14:paraId="2C88783F" w14:textId="77777777" w:rsidR="00D61BB6" w:rsidRPr="00AA7D81" w:rsidRDefault="00D61BB6" w:rsidP="00D61BB6">
      <w:pPr>
        <w:jc w:val="center"/>
        <w:rPr>
          <w:b/>
          <w:sz w:val="20"/>
          <w:szCs w:val="20"/>
        </w:rPr>
      </w:pPr>
    </w:p>
    <w:p w14:paraId="0A79E0A2" w14:textId="77777777" w:rsidR="003B0DFE" w:rsidRPr="00AA7D81" w:rsidRDefault="003B0DFE" w:rsidP="00D61BB6">
      <w:pPr>
        <w:jc w:val="center"/>
        <w:rPr>
          <w:b/>
          <w:sz w:val="20"/>
          <w:szCs w:val="20"/>
        </w:rPr>
      </w:pPr>
    </w:p>
    <w:p w14:paraId="00AB4EDE" w14:textId="77777777" w:rsidR="00D61BB6" w:rsidRPr="00AA7D81" w:rsidRDefault="00D61BB6" w:rsidP="00D61BB6">
      <w:pPr>
        <w:jc w:val="center"/>
        <w:rPr>
          <w:b/>
          <w:sz w:val="28"/>
          <w:szCs w:val="20"/>
        </w:rPr>
      </w:pPr>
      <w:r w:rsidRPr="00AA7D81">
        <w:rPr>
          <w:b/>
          <w:sz w:val="28"/>
          <w:szCs w:val="20"/>
        </w:rPr>
        <w:t>Programové obdobie 2014 – 2020</w:t>
      </w:r>
    </w:p>
    <w:p w14:paraId="46FD4DF9" w14:textId="77777777" w:rsidR="00D61BB6" w:rsidRPr="00AA7D81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AA7D81" w14:paraId="00A6A043" w14:textId="77777777" w:rsidTr="00844F4A">
        <w:tc>
          <w:tcPr>
            <w:tcW w:w="2268" w:type="dxa"/>
            <w:shd w:val="clear" w:color="auto" w:fill="8DB3E2" w:themeFill="text2" w:themeFillTint="66"/>
          </w:tcPr>
          <w:p w14:paraId="7EA5338E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Vec:</w:t>
            </w:r>
          </w:p>
          <w:p w14:paraId="22B7BBAF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7DA7EE08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2E63915C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CCC31FE" w14:textId="77777777" w:rsidR="009836CF" w:rsidRPr="00AA7D81" w:rsidRDefault="009E3DDE" w:rsidP="009F3A2C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k obsahu výročnej a záverečnej správy o vykonávaní programu v programovom období 2014 - 2020</w:t>
            </w:r>
          </w:p>
        </w:tc>
      </w:tr>
      <w:tr w:rsidR="009836CF" w:rsidRPr="00AA7D81" w14:paraId="1D783FDA" w14:textId="77777777" w:rsidTr="00844F4A">
        <w:tc>
          <w:tcPr>
            <w:tcW w:w="2268" w:type="dxa"/>
            <w:shd w:val="clear" w:color="auto" w:fill="8DB3E2" w:themeFill="text2" w:themeFillTint="66"/>
          </w:tcPr>
          <w:p w14:paraId="135EECA8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Určené pre:</w:t>
            </w:r>
          </w:p>
          <w:p w14:paraId="3BA992FE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7378F4D2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02551D05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646FEB1" w14:textId="77777777" w:rsidR="009836CF" w:rsidRPr="00AA7D81" w:rsidRDefault="00E745C0" w:rsidP="006A5157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Riadiace orgány</w:t>
            </w:r>
          </w:p>
          <w:p w14:paraId="3CA596C8" w14:textId="77777777" w:rsidR="00E745C0" w:rsidRDefault="00E745C0" w:rsidP="006A5157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Sprostredkovateľské orgány</w:t>
            </w:r>
          </w:p>
          <w:p w14:paraId="37965644" w14:textId="77777777" w:rsidR="00960B56" w:rsidRPr="00AA7D81" w:rsidRDefault="00960B56" w:rsidP="009336BC">
            <w:pPr>
              <w:jc w:val="both"/>
              <w:rPr>
                <w:szCs w:val="20"/>
              </w:rPr>
            </w:pPr>
          </w:p>
        </w:tc>
      </w:tr>
      <w:tr w:rsidR="009836CF" w:rsidRPr="00AA7D81" w14:paraId="35E72AA8" w14:textId="77777777" w:rsidTr="00844F4A">
        <w:tc>
          <w:tcPr>
            <w:tcW w:w="2268" w:type="dxa"/>
            <w:shd w:val="clear" w:color="auto" w:fill="8DB3E2" w:themeFill="text2" w:themeFillTint="66"/>
          </w:tcPr>
          <w:p w14:paraId="29365D2C" w14:textId="77777777" w:rsidR="009836CF" w:rsidRPr="00AA7D81" w:rsidRDefault="00116F61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Na vedomie:</w:t>
            </w:r>
          </w:p>
          <w:p w14:paraId="25A125B2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322FE6CC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  <w:p w14:paraId="72B5DE5F" w14:textId="77777777" w:rsidR="0084743A" w:rsidRPr="00AA7D8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620E08B" w14:textId="77777777" w:rsidR="00B91F3C" w:rsidRPr="00AA7D81" w:rsidRDefault="00B91F3C" w:rsidP="00B91F3C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Certifikačný orgán</w:t>
            </w:r>
          </w:p>
          <w:p w14:paraId="7652FC0D" w14:textId="77777777" w:rsidR="00B91F3C" w:rsidRPr="00AA7D81" w:rsidRDefault="00B91F3C" w:rsidP="00B91F3C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Orgán auditu</w:t>
            </w:r>
          </w:p>
          <w:p w14:paraId="689C6A78" w14:textId="77777777" w:rsidR="009836CF" w:rsidRDefault="00B91F3C" w:rsidP="00B91F3C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Gestori horizontálnych princípov</w:t>
            </w:r>
          </w:p>
          <w:p w14:paraId="53AD5F39" w14:textId="77777777" w:rsidR="009336BC" w:rsidRPr="00786E8E" w:rsidRDefault="009336BC" w:rsidP="009336BC">
            <w:pPr>
              <w:jc w:val="both"/>
              <w:rPr>
                <w:szCs w:val="20"/>
              </w:rPr>
            </w:pPr>
            <w:r w:rsidRPr="00786E8E">
              <w:rPr>
                <w:szCs w:val="20"/>
              </w:rPr>
              <w:t>Národný</w:t>
            </w:r>
            <w:r>
              <w:rPr>
                <w:szCs w:val="20"/>
              </w:rPr>
              <w:t xml:space="preserve"> </w:t>
            </w:r>
            <w:r w:rsidRPr="00786E8E">
              <w:rPr>
                <w:szCs w:val="20"/>
              </w:rPr>
              <w:t>kontaktný bod v rámci programov EÚS</w:t>
            </w:r>
          </w:p>
          <w:p w14:paraId="3D2B018C" w14:textId="77777777" w:rsidR="009336BC" w:rsidRPr="00AA7D81" w:rsidRDefault="009336BC" w:rsidP="00B91F3C">
            <w:pPr>
              <w:jc w:val="both"/>
              <w:rPr>
                <w:szCs w:val="20"/>
              </w:rPr>
            </w:pPr>
          </w:p>
        </w:tc>
      </w:tr>
      <w:tr w:rsidR="009836CF" w:rsidRPr="00AA7D81" w14:paraId="4EA10555" w14:textId="77777777" w:rsidTr="00844F4A">
        <w:tc>
          <w:tcPr>
            <w:tcW w:w="2268" w:type="dxa"/>
            <w:shd w:val="clear" w:color="auto" w:fill="8DB3E2" w:themeFill="text2" w:themeFillTint="66"/>
          </w:tcPr>
          <w:p w14:paraId="005C3DDC" w14:textId="77777777" w:rsidR="009836CF" w:rsidRPr="00AA7D81" w:rsidRDefault="00116F61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Vydáva:</w:t>
            </w:r>
          </w:p>
          <w:p w14:paraId="6DBDD7B1" w14:textId="77777777" w:rsidR="0084743A" w:rsidRPr="00AA7D81" w:rsidRDefault="0084743A" w:rsidP="006479DF">
            <w:pPr>
              <w:rPr>
                <w:b/>
                <w:sz w:val="16"/>
                <w:szCs w:val="20"/>
              </w:rPr>
            </w:pPr>
          </w:p>
          <w:p w14:paraId="2708990A" w14:textId="77777777" w:rsidR="003B0DFE" w:rsidRPr="00AA7D81" w:rsidRDefault="003B0DFE" w:rsidP="006479DF">
            <w:pPr>
              <w:rPr>
                <w:b/>
                <w:sz w:val="16"/>
                <w:szCs w:val="20"/>
              </w:rPr>
            </w:pPr>
          </w:p>
          <w:p w14:paraId="0FE3E08A" w14:textId="77777777" w:rsidR="003B0DFE" w:rsidRPr="00AA7D81" w:rsidRDefault="003B0DFE" w:rsidP="006479DF">
            <w:pPr>
              <w:rPr>
                <w:b/>
                <w:sz w:val="16"/>
                <w:szCs w:val="20"/>
              </w:rPr>
            </w:pPr>
          </w:p>
          <w:p w14:paraId="3429C1AF" w14:textId="77777777" w:rsidR="003B0DFE" w:rsidRPr="00AA7D81" w:rsidRDefault="003B0DFE" w:rsidP="006479DF">
            <w:pPr>
              <w:rPr>
                <w:b/>
                <w:sz w:val="16"/>
                <w:szCs w:val="20"/>
              </w:rPr>
            </w:pPr>
          </w:p>
          <w:p w14:paraId="40F82F37" w14:textId="77777777" w:rsidR="003B0DFE" w:rsidRPr="00AA7D81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C382641" w14:textId="77777777" w:rsidR="009836CF" w:rsidRPr="00AA7D81" w:rsidRDefault="0084743A" w:rsidP="006A5157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>Centrálny koordinačný orgán</w:t>
            </w:r>
          </w:p>
          <w:p w14:paraId="612033D9" w14:textId="77777777" w:rsidR="0084743A" w:rsidRPr="00AA7D81" w:rsidRDefault="0084743A" w:rsidP="006A5157">
            <w:pPr>
              <w:jc w:val="both"/>
              <w:rPr>
                <w:szCs w:val="20"/>
              </w:rPr>
            </w:pPr>
            <w:r w:rsidRPr="00AA7D81">
              <w:rPr>
                <w:szCs w:val="20"/>
              </w:rPr>
              <w:t xml:space="preserve">Úrad </w:t>
            </w:r>
            <w:r w:rsidR="0016749F">
              <w:rPr>
                <w:szCs w:val="20"/>
              </w:rPr>
              <w:t xml:space="preserve">podpredsedu </w:t>
            </w:r>
            <w:r w:rsidRPr="00AA7D81">
              <w:rPr>
                <w:szCs w:val="20"/>
              </w:rPr>
              <w:t>vlády SR</w:t>
            </w:r>
            <w:r w:rsidR="0016749F">
              <w:rPr>
                <w:szCs w:val="20"/>
              </w:rPr>
              <w:t xml:space="preserve"> pre investície a informatizáciu</w:t>
            </w:r>
          </w:p>
          <w:p w14:paraId="2B71FA6E" w14:textId="77777777" w:rsidR="00B53B4A" w:rsidRPr="00AA7D81" w:rsidRDefault="009F3A2C" w:rsidP="00AD373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</w:t>
            </w:r>
            <w:r w:rsidR="00705A29" w:rsidRPr="000D77A6">
              <w:t xml:space="preserve">1.2, ods. 3, písm. b) </w:t>
            </w:r>
            <w:r>
              <w:rPr>
                <w:szCs w:val="20"/>
              </w:rPr>
              <w:t xml:space="preserve">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AA7D81" w14:paraId="3D51D959" w14:textId="77777777" w:rsidTr="00844F4A">
        <w:tc>
          <w:tcPr>
            <w:tcW w:w="2268" w:type="dxa"/>
            <w:shd w:val="clear" w:color="auto" w:fill="8DB3E2" w:themeFill="text2" w:themeFillTint="66"/>
          </w:tcPr>
          <w:p w14:paraId="125670A3" w14:textId="77777777" w:rsidR="009836CF" w:rsidRPr="00AA7D81" w:rsidRDefault="00116F61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Záväznosť:</w:t>
            </w:r>
          </w:p>
          <w:p w14:paraId="192BE021" w14:textId="77777777" w:rsidR="0084743A" w:rsidRPr="00AA7D81" w:rsidRDefault="0084743A" w:rsidP="006479DF">
            <w:pPr>
              <w:rPr>
                <w:b/>
                <w:sz w:val="16"/>
                <w:szCs w:val="16"/>
              </w:rPr>
            </w:pPr>
          </w:p>
          <w:p w14:paraId="43420D55" w14:textId="77777777" w:rsidR="003B0DFE" w:rsidRPr="00AA7D81" w:rsidRDefault="003B0DFE" w:rsidP="006479DF">
            <w:pPr>
              <w:rPr>
                <w:b/>
                <w:sz w:val="16"/>
                <w:szCs w:val="16"/>
              </w:rPr>
            </w:pPr>
          </w:p>
          <w:p w14:paraId="58064A52" w14:textId="77777777" w:rsidR="003B0DFE" w:rsidRPr="00AA7D81" w:rsidRDefault="003B0DFE" w:rsidP="006479DF">
            <w:pPr>
              <w:rPr>
                <w:b/>
                <w:sz w:val="16"/>
                <w:szCs w:val="16"/>
              </w:rPr>
            </w:pPr>
          </w:p>
          <w:p w14:paraId="045E20D5" w14:textId="77777777" w:rsidR="003B0DFE" w:rsidRPr="00AA7D81" w:rsidRDefault="003B0DFE" w:rsidP="006479DF">
            <w:pPr>
              <w:rPr>
                <w:b/>
                <w:sz w:val="16"/>
                <w:szCs w:val="16"/>
              </w:rPr>
            </w:pPr>
          </w:p>
          <w:p w14:paraId="2A1E3437" w14:textId="77777777" w:rsidR="006A5157" w:rsidRPr="00AA7D81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3C5FB98" w14:textId="77777777" w:rsidR="009836CF" w:rsidRPr="00AA7D81" w:rsidRDefault="00F65AB8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AA7D81" w14:paraId="019EFF4B" w14:textId="77777777" w:rsidTr="00844F4A">
        <w:tc>
          <w:tcPr>
            <w:tcW w:w="2268" w:type="dxa"/>
            <w:shd w:val="clear" w:color="auto" w:fill="8DB3E2" w:themeFill="text2" w:themeFillTint="66"/>
          </w:tcPr>
          <w:p w14:paraId="080C1117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Počet príloh:</w:t>
            </w:r>
          </w:p>
          <w:p w14:paraId="51F84618" w14:textId="77777777" w:rsidR="006A5157" w:rsidRPr="00AA7D81" w:rsidRDefault="006A5157" w:rsidP="006479DF">
            <w:pPr>
              <w:rPr>
                <w:b/>
              </w:rPr>
            </w:pPr>
          </w:p>
          <w:p w14:paraId="3CA5DD09" w14:textId="77777777" w:rsidR="003B0DFE" w:rsidRPr="00AA7D81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21D85B3" w14:textId="77777777" w:rsidR="009836CF" w:rsidRPr="00844F4A" w:rsidRDefault="00844F4A" w:rsidP="006A5157">
            <w:pPr>
              <w:jc w:val="both"/>
              <w:rPr>
                <w:rStyle w:val="Zstupntext"/>
                <w:rFonts w:eastAsiaTheme="minorHAnsi"/>
                <w:color w:val="auto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Content>
                <w:r w:rsidR="00F65AB8" w:rsidRPr="00844F4A">
                  <w:t>1</w:t>
                </w:r>
              </w:sdtContent>
            </w:sdt>
          </w:p>
        </w:tc>
      </w:tr>
      <w:tr w:rsidR="009836CF" w:rsidRPr="00AA7D81" w14:paraId="528C4419" w14:textId="77777777" w:rsidTr="00844F4A">
        <w:tc>
          <w:tcPr>
            <w:tcW w:w="2268" w:type="dxa"/>
            <w:shd w:val="clear" w:color="auto" w:fill="8DB3E2" w:themeFill="text2" w:themeFillTint="66"/>
          </w:tcPr>
          <w:p w14:paraId="4BB49CDD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Dátum vydania:</w:t>
            </w:r>
          </w:p>
          <w:p w14:paraId="6AF2A21A" w14:textId="77777777" w:rsidR="006A5157" w:rsidRPr="00AA7D81" w:rsidRDefault="006A5157" w:rsidP="006479DF">
            <w:pPr>
              <w:rPr>
                <w:b/>
                <w:sz w:val="26"/>
                <w:szCs w:val="26"/>
              </w:rPr>
            </w:pPr>
          </w:p>
          <w:p w14:paraId="7941A040" w14:textId="77777777" w:rsidR="003B0DFE" w:rsidRPr="00AA7D81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ADAB29" w14:textId="47621044" w:rsidR="009836CF" w:rsidRPr="00AA7D81" w:rsidRDefault="00844F4A" w:rsidP="00E379D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Content>
                <w:r w:rsidR="00F65AB8">
                  <w:rPr>
                    <w:szCs w:val="20"/>
                  </w:rPr>
                  <w:t>30.04.2018</w:t>
                </w:r>
              </w:sdtContent>
            </w:sdt>
          </w:p>
        </w:tc>
      </w:tr>
      <w:tr w:rsidR="009836CF" w:rsidRPr="00AA7D81" w14:paraId="6D375C26" w14:textId="77777777" w:rsidTr="00844F4A">
        <w:tc>
          <w:tcPr>
            <w:tcW w:w="2268" w:type="dxa"/>
            <w:shd w:val="clear" w:color="auto" w:fill="8DB3E2" w:themeFill="text2" w:themeFillTint="66"/>
          </w:tcPr>
          <w:p w14:paraId="6A1D44C0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Dátum účinnosti:</w:t>
            </w:r>
          </w:p>
          <w:p w14:paraId="7FE37980" w14:textId="77777777" w:rsidR="006A5157" w:rsidRPr="00AA7D81" w:rsidRDefault="006A5157" w:rsidP="006479DF">
            <w:pPr>
              <w:rPr>
                <w:b/>
                <w:sz w:val="26"/>
                <w:szCs w:val="26"/>
              </w:rPr>
            </w:pPr>
          </w:p>
          <w:p w14:paraId="54B91816" w14:textId="77777777" w:rsidR="003B0DFE" w:rsidRPr="00AA7D81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BDDF61B" w14:textId="7F2EEA8B" w:rsidR="009836CF" w:rsidRPr="00AA7D81" w:rsidRDefault="00844F4A" w:rsidP="00E379D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Content>
                <w:r w:rsidR="00F65AB8">
                  <w:rPr>
                    <w:szCs w:val="20"/>
                  </w:rPr>
                  <w:t>30.04.2018</w:t>
                </w:r>
              </w:sdtContent>
            </w:sdt>
          </w:p>
        </w:tc>
      </w:tr>
      <w:tr w:rsidR="009836CF" w:rsidRPr="00AA7D81" w14:paraId="4426B6B8" w14:textId="77777777" w:rsidTr="00844F4A">
        <w:tc>
          <w:tcPr>
            <w:tcW w:w="2268" w:type="dxa"/>
            <w:shd w:val="clear" w:color="auto" w:fill="8DB3E2" w:themeFill="text2" w:themeFillTint="66"/>
          </w:tcPr>
          <w:p w14:paraId="7FD6FEAF" w14:textId="77777777" w:rsidR="009836CF" w:rsidRPr="00AA7D81" w:rsidRDefault="009836CF" w:rsidP="006479DF">
            <w:pPr>
              <w:rPr>
                <w:b/>
                <w:sz w:val="26"/>
                <w:szCs w:val="26"/>
              </w:rPr>
            </w:pPr>
            <w:r w:rsidRPr="00AA7D81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75F57A87" w14:textId="060BE6C5" w:rsidR="009836CF" w:rsidRPr="00AA7D81" w:rsidRDefault="0016749F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56A9017" w14:textId="77777777" w:rsidR="00C214B6" w:rsidRPr="00AA7D81" w:rsidRDefault="0016749F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Content>
        <w:p w14:paraId="1C3C8E0F" w14:textId="77777777" w:rsidR="00460F75" w:rsidRPr="00AA7D81" w:rsidRDefault="00460F75">
          <w:pPr>
            <w:pStyle w:val="Hlavikaobsahu"/>
            <w:rPr>
              <w:rFonts w:ascii="Times New Roman" w:hAnsi="Times New Roman" w:cs="Times New Roman"/>
            </w:rPr>
          </w:pPr>
          <w:r w:rsidRPr="00AA7D81">
            <w:rPr>
              <w:rFonts w:ascii="Times New Roman" w:hAnsi="Times New Roman" w:cs="Times New Roman"/>
            </w:rPr>
            <w:t>Obsah</w:t>
          </w:r>
        </w:p>
        <w:p w14:paraId="5A22876D" w14:textId="77777777" w:rsidR="00460F75" w:rsidRPr="00AA7D81" w:rsidRDefault="00460F75" w:rsidP="00460F75"/>
        <w:p w14:paraId="4352C9CC" w14:textId="64445B5E" w:rsidR="00844F4A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A7D81">
            <w:fldChar w:fldCharType="begin"/>
          </w:r>
          <w:r w:rsidRPr="00AA7D81">
            <w:instrText xml:space="preserve"> TOC \o "1-5" \h \z \u </w:instrText>
          </w:r>
          <w:r w:rsidRPr="00AA7D81">
            <w:fldChar w:fldCharType="separate"/>
          </w:r>
          <w:hyperlink w:anchor="_Toc512235103" w:history="1">
            <w:r w:rsidR="00844F4A" w:rsidRPr="00CC7E72">
              <w:rPr>
                <w:rStyle w:val="Hypertextovprepojenie"/>
                <w:noProof/>
              </w:rPr>
              <w:t>Úvod</w:t>
            </w:r>
            <w:r w:rsidR="00844F4A">
              <w:rPr>
                <w:noProof/>
                <w:webHidden/>
              </w:rPr>
              <w:tab/>
            </w:r>
            <w:r w:rsidR="00844F4A">
              <w:rPr>
                <w:noProof/>
                <w:webHidden/>
              </w:rPr>
              <w:fldChar w:fldCharType="begin"/>
            </w:r>
            <w:r w:rsidR="00844F4A">
              <w:rPr>
                <w:noProof/>
                <w:webHidden/>
              </w:rPr>
              <w:instrText xml:space="preserve"> PAGEREF _Toc512235103 \h </w:instrText>
            </w:r>
            <w:r w:rsidR="00844F4A">
              <w:rPr>
                <w:noProof/>
                <w:webHidden/>
              </w:rPr>
            </w:r>
            <w:r w:rsidR="00844F4A">
              <w:rPr>
                <w:noProof/>
                <w:webHidden/>
              </w:rPr>
              <w:fldChar w:fldCharType="separate"/>
            </w:r>
            <w:r w:rsidR="00844F4A">
              <w:rPr>
                <w:noProof/>
                <w:webHidden/>
              </w:rPr>
              <w:t>5</w:t>
            </w:r>
            <w:r w:rsidR="00844F4A">
              <w:rPr>
                <w:noProof/>
                <w:webHidden/>
              </w:rPr>
              <w:fldChar w:fldCharType="end"/>
            </w:r>
          </w:hyperlink>
        </w:p>
        <w:p w14:paraId="5A146170" w14:textId="02C75AA8" w:rsidR="00844F4A" w:rsidRDefault="00844F4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04" w:history="1">
            <w:r w:rsidRPr="00CC7E72">
              <w:rPr>
                <w:rStyle w:val="Hypertextovprepojenie"/>
                <w:noProof/>
              </w:rPr>
              <w:t>Východiská prípravy výročnej a záverečnej správy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AE6B8" w14:textId="627DB81F" w:rsidR="00844F4A" w:rsidRDefault="00844F4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05" w:history="1">
            <w:r w:rsidRPr="00CC7E72">
              <w:rPr>
                <w:rStyle w:val="Hypertextovprepojenie"/>
                <w:noProof/>
              </w:rPr>
              <w:t>Základné zásady vypracovania výročnej a záverečnej správy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2034E" w14:textId="462DB599" w:rsidR="00844F4A" w:rsidRDefault="00844F4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06" w:history="1">
            <w:r w:rsidRPr="00CC7E72">
              <w:rPr>
                <w:rStyle w:val="Hypertextovprepojenie"/>
                <w:noProof/>
              </w:rPr>
              <w:t>Definície pojmov používaných v texte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56E5F" w14:textId="4BED3352" w:rsidR="00844F4A" w:rsidRDefault="00844F4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07" w:history="1">
            <w:r w:rsidRPr="00CC7E72">
              <w:rPr>
                <w:rStyle w:val="Hypertextovprepojenie"/>
                <w:noProof/>
              </w:rPr>
              <w:t>Vypracovanie a schvaľovanie  výročnej správy na národnej úrovni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824B4" w14:textId="0024C0ED" w:rsidR="00844F4A" w:rsidRDefault="00844F4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08" w:history="1">
            <w:r w:rsidRPr="00CC7E72">
              <w:rPr>
                <w:rStyle w:val="Hypertextovprepojenie"/>
                <w:noProof/>
                <w:lang w:eastAsia="en-US"/>
              </w:rPr>
              <w:t>Výročná a záverečná správa o vykonávaní Programu v rámci cieľa Investovanie do rastu a zamestnanosti  (cieľ 1) a cieľa Európska územná spolupráca (cieľ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4EBCD" w14:textId="22957FD6" w:rsidR="00844F4A" w:rsidRDefault="00844F4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09" w:history="1">
            <w:r w:rsidRPr="00CC7E72">
              <w:rPr>
                <w:rStyle w:val="Hypertextovprepojenie"/>
                <w:noProof/>
              </w:rPr>
              <w:t xml:space="preserve">Časť A  - Informácie predkladané každý rok (článok 50 (2) </w:t>
            </w:r>
            <w:r w:rsidRPr="00CC7E72">
              <w:rPr>
                <w:rStyle w:val="Hypertextovprepojenie"/>
                <w:rFonts w:eastAsiaTheme="minorHAnsi"/>
                <w:noProof/>
              </w:rPr>
              <w:t>nariadenia EP a Rady (EÚ) č. 1303/2013)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6EC37" w14:textId="3AD29A85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0" w:history="1">
            <w:r w:rsidRPr="00CC7E72">
              <w:rPr>
                <w:rStyle w:val="Hypertextovprepojenie"/>
                <w:noProof/>
              </w:rPr>
              <w:t>I.1. Identifikácia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0E488" w14:textId="07B9EA4C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1" w:history="1">
            <w:r w:rsidRPr="00CC7E72">
              <w:rPr>
                <w:rStyle w:val="Hypertextovprepojenie"/>
                <w:noProof/>
              </w:rPr>
              <w:t xml:space="preserve">I.2. </w:t>
            </w:r>
            <w:r w:rsidRPr="00CC7E72">
              <w:rPr>
                <w:rStyle w:val="Hypertextovprepojenie"/>
                <w:rFonts w:eastAsia="EUAlbertina-Regular-Identity-H"/>
                <w:noProof/>
                <w:lang w:eastAsia="cs-CZ"/>
              </w:rPr>
              <w:t>Prehľad o vykonávaní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BF41F" w14:textId="6AE933EB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2" w:history="1">
            <w:r w:rsidRPr="00CC7E72">
              <w:rPr>
                <w:rStyle w:val="Hypertextovprepojenie"/>
                <w:noProof/>
              </w:rPr>
              <w:t>I.3. Implementácia prioritnej osi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1245F" w14:textId="285FFFB0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3" w:history="1">
            <w:r w:rsidRPr="00CC7E72">
              <w:rPr>
                <w:rStyle w:val="Hypertextovprepojenie"/>
                <w:noProof/>
              </w:rPr>
              <w:t>I.3.1 Prehľad o vykonávaní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1D4BEC" w14:textId="45A03B77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4" w:history="1">
            <w:r w:rsidRPr="00CC7E72">
              <w:rPr>
                <w:rStyle w:val="Hypertextovprepojenie"/>
                <w:rFonts w:eastAsiaTheme="minorHAnsi"/>
                <w:noProof/>
              </w:rPr>
              <w:t>I.3.2 Spoločné a programovo špecifické ukazovatele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65682" w14:textId="6B39AB38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5" w:history="1">
            <w:r w:rsidRPr="00CC7E72">
              <w:rPr>
                <w:rStyle w:val="Hypertextovprepojenie"/>
                <w:rFonts w:eastAsiaTheme="minorHAnsi"/>
                <w:noProof/>
              </w:rPr>
              <w:t>I.3.3. Čiastkové ciele a zámery stanovené vo výkonnostnom rámci (údaje predkladané prvýkrát vo výročnej správe za rok 2016)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616E6D" w14:textId="47E3900B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6" w:history="1">
            <w:r w:rsidRPr="00CC7E72">
              <w:rPr>
                <w:rStyle w:val="Hypertextovprepojenie"/>
                <w:rFonts w:eastAsiaTheme="minorHAnsi"/>
                <w:noProof/>
              </w:rPr>
              <w:t>I.3.4 Finančné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D62417" w14:textId="1A4827B6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7" w:history="1">
            <w:r w:rsidRPr="00CC7E72">
              <w:rPr>
                <w:rStyle w:val="Hypertextovprepojenie"/>
                <w:rFonts w:eastAsiaTheme="minorHAnsi"/>
                <w:noProof/>
                <w:lang w:eastAsia="en-US"/>
              </w:rPr>
              <w:t>I.4. Zhrnutie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34DAF" w14:textId="78642A2B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8" w:history="1">
            <w:r w:rsidRPr="00CC7E72">
              <w:rPr>
                <w:rStyle w:val="Hypertextovprepojenie"/>
                <w:rFonts w:eastAsiaTheme="minorHAnsi"/>
                <w:noProof/>
                <w:lang w:eastAsia="en-US"/>
              </w:rPr>
              <w:t xml:space="preserve">I.5. Informácia o realizovaní IZM, ak je relevantné (článok 19 (2) a 19 (4) nariadenia </w:t>
            </w:r>
            <w:r w:rsidRPr="00CC7E72">
              <w:rPr>
                <w:rStyle w:val="Hypertextovprepojenie"/>
                <w:rFonts w:eastAsiaTheme="minorHAnsi"/>
                <w:noProof/>
              </w:rPr>
              <w:t xml:space="preserve">EP a Rady (EÚ) </w:t>
            </w:r>
            <w:r w:rsidRPr="00CC7E72">
              <w:rPr>
                <w:rStyle w:val="Hypertextovprepojenie"/>
                <w:rFonts w:eastAsiaTheme="minorHAnsi"/>
                <w:noProof/>
                <w:lang w:eastAsia="en-US"/>
              </w:rPr>
              <w:t>č. 1304/2013)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82FC8" w14:textId="053F21BD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19" w:history="1">
            <w:r w:rsidRPr="00CC7E72">
              <w:rPr>
                <w:rStyle w:val="Hypertextovprepojenie"/>
                <w:rFonts w:eastAsiaTheme="minorHAnsi"/>
                <w:noProof/>
              </w:rPr>
              <w:t>I.6. Problémy, ktoré ovplyvňujú výkonnosť programu a prijaté opatrenia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DD324" w14:textId="4AB79F90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0" w:history="1">
            <w:r w:rsidRPr="00CC7E72">
              <w:rPr>
                <w:rStyle w:val="Hypertextovprepojenie"/>
                <w:rFonts w:eastAsiaTheme="minorHAnsi"/>
                <w:noProof/>
              </w:rPr>
              <w:t>I.7. Zhrnutie pre občanov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9CA7E" w14:textId="0D6A3619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1" w:history="1">
            <w:r w:rsidRPr="00CC7E72">
              <w:rPr>
                <w:rStyle w:val="Hypertextovprepojenie"/>
                <w:rFonts w:eastAsiaTheme="minorHAnsi"/>
                <w:noProof/>
              </w:rPr>
              <w:t>I.8. Správa o vykonávaní finančných nástrojov (článok 46 nariadenia EP a Rady (EÚ) č. 1303/2013)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A2960" w14:textId="62246926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2" w:history="1">
            <w:r w:rsidRPr="00CC7E72">
              <w:rPr>
                <w:rStyle w:val="Hypertextovprepojenie"/>
                <w:noProof/>
                <w:shd w:val="clear" w:color="auto" w:fill="FFFFFF" w:themeFill="background1"/>
              </w:rPr>
              <w:t xml:space="preserve">I.9. Opatrenia prijaté na splnenie ex-ante kondicionalít  (článok 50 (2) nariadenia EP a Rady (EÚ) č. 1303/2013) – </w:t>
            </w:r>
            <w:r w:rsidRPr="00CC7E72">
              <w:rPr>
                <w:rStyle w:val="Hypertextovprepojenie"/>
                <w:rFonts w:eastAsiaTheme="minorHAnsi"/>
                <w:noProof/>
              </w:rPr>
              <w:t>nerelevantné pre správy predkladané v roku 2017 a neskôr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E22D67" w14:textId="3D5B787F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3" w:history="1">
            <w:r w:rsidRPr="00CC7E72">
              <w:rPr>
                <w:rStyle w:val="Hypertextovprepojenie"/>
                <w:noProof/>
              </w:rPr>
              <w:t>I.10. Pokrok pri príprave a implementácii veľkých projektov a spoločných akčných plánov (článok 101(h) a 111(3) nariadenia EP a Rady (EÚ) č. 1303/2013 a článok 14 ods. 3 písm. b) nariadenia (EÚ) č. 1299/2013)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F4A70E" w14:textId="1C6CA5FC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4" w:history="1">
            <w:r w:rsidRPr="00CC7E72">
              <w:rPr>
                <w:rStyle w:val="Hypertextovprepojenie"/>
                <w:rFonts w:eastAsiaTheme="minorHAnsi"/>
                <w:noProof/>
              </w:rPr>
              <w:t>I.10.1. Veľké projekty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9875F" w14:textId="33BCF896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5" w:history="1">
            <w:r w:rsidRPr="00CC7E72">
              <w:rPr>
                <w:rStyle w:val="Hypertextovprepojenie"/>
                <w:rFonts w:eastAsiaTheme="minorHAnsi"/>
                <w:noProof/>
              </w:rPr>
              <w:t>I.10.2 Spoločné akčné plány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B25B3" w14:textId="634A544F" w:rsidR="00844F4A" w:rsidRDefault="00844F4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6" w:history="1">
            <w:r w:rsidRPr="00CC7E72">
              <w:rPr>
                <w:rStyle w:val="Hypertextovprepojenie"/>
                <w:rFonts w:eastAsiaTheme="minorHAnsi"/>
                <w:noProof/>
              </w:rPr>
              <w:t>ČASŤ B - Informácie uvádzané vo výročnej správe predkladanej v roku 2017, 2019 a v záverečnej správe o vykonávaní (článok 50 (4) a 111(3) a (4) nariadenia EP a Rady (EÚ) č. 1303/2013 a 14 (4) nariadenia EP a Rady (EÚ)  č. 1299/2013)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203DD" w14:textId="1FC9651A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7" w:history="1">
            <w:r w:rsidRPr="00CC7E72">
              <w:rPr>
                <w:rStyle w:val="Hypertextovprepojenie"/>
                <w:rFonts w:eastAsiaTheme="minorHAnsi"/>
                <w:noProof/>
              </w:rPr>
              <w:t>I.11. Zhodnotenie vykonávania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B2C33" w14:textId="2E09F9D9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8" w:history="1">
            <w:r w:rsidRPr="00CC7E72">
              <w:rPr>
                <w:rStyle w:val="Hypertextovprepojenie"/>
                <w:rFonts w:eastAsiaTheme="minorHAnsi"/>
                <w:noProof/>
              </w:rPr>
              <w:t>I.11.1 Informácie obsiahnuté v časti A doplnené o zhodnotenie dosahovania cieľov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B5E1F" w14:textId="4B11BED0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29" w:history="1">
            <w:r w:rsidRPr="00CC7E72">
              <w:rPr>
                <w:rStyle w:val="Hypertextovprepojenie"/>
                <w:rFonts w:eastAsiaTheme="minorHAnsi"/>
                <w:noProof/>
              </w:rPr>
              <w:t>I.11.2 Osobitné opatrenia prijaté s cieľom podporovať rovnosť mužov a žien a predchádzať diskriminácii, najmä zabezpečenie prístupu pre osoby so zdravotným postihnutím, a opatrenia vykonané na zabezpečenie začlenenia hľadiska rodovej rovnosti do operačného programu a projektov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068A94" w14:textId="67ACCFDF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0" w:history="1">
            <w:r w:rsidRPr="00CC7E72">
              <w:rPr>
                <w:rStyle w:val="Hypertextovprepojenie"/>
                <w:rFonts w:eastAsiaTheme="minorHAnsi"/>
                <w:noProof/>
              </w:rPr>
              <w:t>I.11.3 Udržateľný rozvoj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F15E7" w14:textId="1A496E62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1" w:history="1">
            <w:r w:rsidRPr="00CC7E72">
              <w:rPr>
                <w:rStyle w:val="Hypertextovprepojenie"/>
                <w:rFonts w:eastAsiaTheme="minorHAnsi"/>
                <w:noProof/>
              </w:rPr>
              <w:t>I.11.4 Podpora použitá na ciele súvisiace so zmenou klímy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7FE7F" w14:textId="5391571E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2" w:history="1">
            <w:r w:rsidRPr="00CC7E72">
              <w:rPr>
                <w:rStyle w:val="Hypertextovprepojenie"/>
                <w:rFonts w:eastAsiaTheme="minorHAnsi"/>
                <w:noProof/>
              </w:rPr>
              <w:t>I.11.5 Úloha partnerov pri vykonávaní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97B" w14:textId="35790EB4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3" w:history="1">
            <w:r w:rsidRPr="00CC7E72">
              <w:rPr>
                <w:rStyle w:val="Hypertextovprepojenie"/>
                <w:rFonts w:eastAsiaTheme="minorHAnsi"/>
                <w:noProof/>
              </w:rPr>
              <w:t>I.12.  Povinné informácie a posúdenia podľa článku 111 (4) pododsek 1, (a) a (b) nariadenia EP a Rady (EÚ) č. 1303/2013 a článku 14 (4) §1, (a) a (b) nariadenia EP a Rady (EÚ) č. 1299/2013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D3C7B" w14:textId="4CF3FDD2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4" w:history="1">
            <w:r w:rsidRPr="00CC7E72">
              <w:rPr>
                <w:rStyle w:val="Hypertextovprepojenie"/>
                <w:rFonts w:eastAsiaTheme="minorHAnsi"/>
                <w:noProof/>
              </w:rPr>
              <w:t>I.12.1 Pokrok pri plnení plánu hodnotenia a následných opatrení prijatých v nadväznosti na zistenia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60863" w14:textId="33D1E320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5" w:history="1">
            <w:r w:rsidRPr="00CC7E72">
              <w:rPr>
                <w:rStyle w:val="Hypertextovprepojenie"/>
                <w:rFonts w:eastAsiaTheme="minorHAnsi"/>
                <w:noProof/>
              </w:rPr>
              <w:t>I.12.2 Výsledky opatrení fondov na informovanie a publicitu realizovaných v rámci komunikačnej stratégie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C7F4E" w14:textId="251BCDD3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6" w:history="1">
            <w:r w:rsidRPr="00CC7E72">
              <w:rPr>
                <w:rStyle w:val="Hypertextovprepojenie"/>
                <w:rFonts w:eastAsiaTheme="minorHAnsi"/>
                <w:noProof/>
              </w:rPr>
              <w:t xml:space="preserve">I.13. </w:t>
            </w:r>
            <w:r w:rsidRPr="00CC7E72">
              <w:rPr>
                <w:rStyle w:val="Hypertextovprepojenie"/>
                <w:rFonts w:eastAsiaTheme="minorHAnsi"/>
                <w:noProof/>
                <w:lang w:eastAsia="en-US"/>
              </w:rPr>
              <w:t>Opatrenia prijaté na splnenie ex ante kondicionalít</w:t>
            </w:r>
            <w:r w:rsidRPr="00CC7E72">
              <w:rPr>
                <w:rStyle w:val="Hypertextovprepojenie"/>
                <w:rFonts w:eastAsiaTheme="minorHAnsi"/>
                <w:noProof/>
              </w:rPr>
              <w:t xml:space="preserve"> na základe článku 50 (4) nariadenia EP a Rady (EÚ) č. 1303/2013 – nerelevantné pre správy predkladané v roku 2018 a neskôr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C95CC" w14:textId="2518F27D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7" w:history="1">
            <w:r w:rsidRPr="00CC7E72">
              <w:rPr>
                <w:rStyle w:val="Hypertextovprepojenie"/>
                <w:rFonts w:eastAsiaTheme="minorHAnsi"/>
                <w:noProof/>
              </w:rPr>
              <w:t>I.14. Ďalšie informácie, ktoré sa poskytujú v závislosti  od obsahu a cieľov programu na základe článku 111 (4) §2, (a), (b), (c), (d), (g) a (h) nariadenia EP a Rady (EÚ) č. 1303/2013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BB915F" w14:textId="75887724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8" w:history="1">
            <w:r w:rsidRPr="00CC7E72">
              <w:rPr>
                <w:rStyle w:val="Hypertextovprepojenie"/>
                <w:rFonts w:eastAsiaTheme="minorHAnsi"/>
                <w:noProof/>
              </w:rPr>
              <w:t>I.14.1  Pokrok dosiahnutý pri uplatňovaní integrovaného prístupu k územnému rozvoju vrátane rozvoja regiónov s nepriaznivými demografickými podmienkami a trvalými alebo prírodnými znevýhodneniami, integrovaných územných investícií, UMR a CLLD podľa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4B052" w14:textId="4D68BEC5" w:rsidR="00844F4A" w:rsidRDefault="00844F4A">
          <w:pPr>
            <w:pStyle w:val="Obsah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39" w:history="1">
            <w:r w:rsidRPr="00CC7E72">
              <w:rPr>
                <w:rStyle w:val="Hypertextovprepojenie"/>
                <w:rFonts w:eastAsiaTheme="minorHAnsi"/>
                <w:noProof/>
              </w:rPr>
              <w:t>I.14.2  Pokrok pri vykonávaní opatrení na posilnenie kapacity orgánov  členského štátu a prijímateľov na spravovanie a využívanie fondov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D0638" w14:textId="3E75D373" w:rsidR="00844F4A" w:rsidRDefault="00844F4A">
          <w:pPr>
            <w:pStyle w:val="Obsah5"/>
            <w:tabs>
              <w:tab w:val="left" w:pos="21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0" w:history="1">
            <w:r w:rsidRPr="00CC7E72">
              <w:rPr>
                <w:rStyle w:val="Hypertextovprepojenie"/>
                <w:rFonts w:eastAsiaTheme="minorHAnsi"/>
                <w:noProof/>
              </w:rPr>
              <w:t xml:space="preserve">I.14.3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C7E72">
              <w:rPr>
                <w:rStyle w:val="Hypertextovprepojenie"/>
                <w:rFonts w:eastAsiaTheme="minorHAnsi"/>
                <w:noProof/>
              </w:rPr>
              <w:t>Pokrok dosiahnutý pri vykonávaní všetkých medziregionálnych a nadnárodných opatrení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4504F" w14:textId="67F939EE" w:rsidR="00844F4A" w:rsidRDefault="00844F4A">
          <w:pPr>
            <w:pStyle w:val="Obsah5"/>
            <w:tabs>
              <w:tab w:val="left" w:pos="21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1" w:history="1">
            <w:r w:rsidRPr="00CC7E72">
              <w:rPr>
                <w:rStyle w:val="Hypertextovprepojenie"/>
                <w:rFonts w:eastAsiaTheme="minorHAnsi"/>
                <w:noProof/>
              </w:rPr>
              <w:t xml:space="preserve">I.14.4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C7E72">
              <w:rPr>
                <w:rStyle w:val="Hypertextovprepojenie"/>
                <w:rFonts w:eastAsiaTheme="minorHAnsi"/>
                <w:noProof/>
              </w:rPr>
              <w:t>Príspevok k makroregionálnym stratégiám a stratégiám pre prímorské oblasti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9C8DC" w14:textId="4885D5F9" w:rsidR="00844F4A" w:rsidRDefault="00844F4A">
          <w:pPr>
            <w:pStyle w:val="Obsah5"/>
            <w:tabs>
              <w:tab w:val="left" w:pos="21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2" w:history="1">
            <w:r w:rsidRPr="00CC7E72">
              <w:rPr>
                <w:rStyle w:val="Hypertextovprepojenie"/>
                <w:rFonts w:eastAsiaTheme="minorHAnsi"/>
                <w:noProof/>
              </w:rPr>
              <w:t xml:space="preserve">I.14.5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C7E72">
              <w:rPr>
                <w:rStyle w:val="Hypertextovprepojenie"/>
                <w:rFonts w:eastAsiaTheme="minorHAnsi"/>
                <w:noProof/>
              </w:rPr>
              <w:t>Pokrok pri vykonávaní opatrení v oblasti sociálnej inovácie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B5174" w14:textId="1E88FCB8" w:rsidR="00844F4A" w:rsidRDefault="00844F4A">
          <w:pPr>
            <w:pStyle w:val="Obsah5"/>
            <w:tabs>
              <w:tab w:val="left" w:pos="21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3" w:history="1">
            <w:r w:rsidRPr="00CC7E72">
              <w:rPr>
                <w:rStyle w:val="Hypertextovprepojenie"/>
                <w:rFonts w:eastAsiaTheme="minorHAnsi"/>
                <w:noProof/>
              </w:rPr>
              <w:t xml:space="preserve">I.14.6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C7E72">
              <w:rPr>
                <w:rStyle w:val="Hypertextovprepojenie"/>
                <w:rFonts w:eastAsiaTheme="minorHAnsi"/>
                <w:noProof/>
              </w:rPr>
              <w:t>Pokrok dosiahnutý pri vykonávaní opatrení na riešenie špecifických potrieb geografických oblastí najviac postihnutých chudobou alebo potrieb cieľových skupín, ktorým najviac hrozí chudoba, diskriminácia alebo sociálne vylúčenie, s osobitným dôrazom na marginalizované komunity a osoby so zdravotným postihnutím, dlhodobú nezamestnanosť a nezamestnanosť mladých ľudí, prípadne vrátene použitých finančných prostriedkov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08518" w14:textId="3501D9C1" w:rsidR="00844F4A" w:rsidRDefault="00844F4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4" w:history="1">
            <w:r w:rsidRPr="00CC7E72">
              <w:rPr>
                <w:rStyle w:val="Hypertextovprepojenie"/>
                <w:rFonts w:eastAsiaTheme="minorHAnsi"/>
                <w:noProof/>
              </w:rPr>
              <w:t>ČASŤ C - Informácie uvádzané vo výročnej správe predkladanej v roku 2019 a v záverečnej správe (článok 50 (5) nariadenia EP a Rady (EÚ) č. 1303/2013)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EE94CE" w14:textId="2A14790B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5" w:history="1">
            <w:r w:rsidRPr="00CC7E72">
              <w:rPr>
                <w:rStyle w:val="Hypertextovprepojenie"/>
                <w:rFonts w:eastAsiaTheme="minorHAnsi"/>
                <w:noProof/>
              </w:rPr>
              <w:t>I.15. Finančné údaje na úrovni prioritnej osi a 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F7E52" w14:textId="30A92970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6" w:history="1">
            <w:r w:rsidRPr="00CC7E72">
              <w:rPr>
                <w:rStyle w:val="Hypertextovprepojenie"/>
                <w:rFonts w:eastAsiaTheme="minorHAnsi"/>
                <w:noProof/>
              </w:rPr>
              <w:t>I.16. Inteligentný, udržateľný a inkluzívny rast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2E07AD" w14:textId="773B894B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7" w:history="1">
            <w:r w:rsidRPr="00CC7E72">
              <w:rPr>
                <w:rStyle w:val="Hypertextovprepojenie"/>
                <w:rFonts w:eastAsiaTheme="minorHAnsi"/>
                <w:noProof/>
              </w:rPr>
              <w:t>I.17. Problémy, ktoré ovplyvňujú výkonnosť programu a prijaté opatrenia vo vzťahu k plneniu výkonnostného rámca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E9434C" w14:textId="0A4B3354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8" w:history="1">
            <w:r w:rsidRPr="00CC7E72">
              <w:rPr>
                <w:rStyle w:val="Hypertextovprepojenie"/>
                <w:rFonts w:eastAsiaTheme="minorHAnsi"/>
                <w:noProof/>
              </w:rPr>
              <w:t>I.18. Iniciatíva na podporu zamestnanosti mladých ľudí (článok 19 (4) a (6) nariadenia EP a Rady č. 1304/2013)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7B771" w14:textId="68645FC6" w:rsidR="00844F4A" w:rsidRDefault="00844F4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49" w:history="1">
            <w:r w:rsidRPr="00CC7E72">
              <w:rPr>
                <w:rStyle w:val="Hypertextovprepojenie"/>
                <w:rFonts w:eastAsiaTheme="minorHAnsi"/>
                <w:noProof/>
              </w:rPr>
              <w:t>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5350E" w14:textId="5B568A9D" w:rsidR="00844F4A" w:rsidRDefault="00844F4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50" w:history="1">
            <w:r w:rsidRPr="00CC7E72">
              <w:rPr>
                <w:rStyle w:val="Hypertextovprepojenie"/>
                <w:noProof/>
              </w:rPr>
              <w:t>Zoznam použitých skratiek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12D1B" w14:textId="22020F7B" w:rsidR="00844F4A" w:rsidRDefault="00844F4A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235151" w:history="1">
            <w:r w:rsidRPr="00CC7E72">
              <w:rPr>
                <w:rStyle w:val="Hypertextovprepojenie"/>
                <w:noProof/>
              </w:rPr>
              <w:t>Príloha I Zhrnutie pre občanov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_Toc512235151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E327C" w14:textId="5BF0E374" w:rsidR="00B464DD" w:rsidRDefault="00460F75" w:rsidP="00B464DD">
          <w:pPr>
            <w:sectPr w:rsidR="00B464DD" w:rsidSect="00956BAD">
              <w:headerReference w:type="default" r:id="rId10"/>
              <w:footerReference w:type="default" r:id="rId11"/>
              <w:headerReference w:type="first" r:id="rId12"/>
              <w:pgSz w:w="11906" w:h="16838"/>
              <w:pgMar w:top="1417" w:right="1417" w:bottom="1417" w:left="1417" w:header="708" w:footer="708" w:gutter="0"/>
              <w:cols w:space="708"/>
              <w:titlePg/>
              <w:docGrid w:linePitch="360"/>
            </w:sectPr>
          </w:pPr>
          <w:r w:rsidRPr="00AA7D81">
            <w:fldChar w:fldCharType="end"/>
          </w:r>
        </w:p>
      </w:sdtContent>
    </w:sdt>
    <w:p w14:paraId="4BC38F85" w14:textId="77777777" w:rsidR="007A0A10" w:rsidRPr="00AA7D81" w:rsidRDefault="00850467" w:rsidP="00850467">
      <w:pPr>
        <w:pStyle w:val="MPCKO1"/>
        <w:rPr>
          <w:rFonts w:cs="Times New Roman"/>
        </w:rPr>
      </w:pPr>
      <w:bookmarkStart w:id="2" w:name="_Toc428367937"/>
      <w:bookmarkStart w:id="3" w:name="_Toc512235103"/>
      <w:r w:rsidRPr="00AA7D81">
        <w:rPr>
          <w:rFonts w:cs="Times New Roman"/>
        </w:rPr>
        <w:lastRenderedPageBreak/>
        <w:t>Úvod</w:t>
      </w:r>
      <w:bookmarkEnd w:id="2"/>
      <w:bookmarkEnd w:id="1"/>
      <w:bookmarkEnd w:id="0"/>
      <w:bookmarkEnd w:id="3"/>
    </w:p>
    <w:p w14:paraId="2865BE4E" w14:textId="76496273" w:rsidR="009E3DDE" w:rsidRPr="00AD3733" w:rsidRDefault="009E3DDE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bookmarkStart w:id="4" w:name="_Toc404872046"/>
      <w:bookmarkStart w:id="5" w:name="_Toc404872121"/>
      <w:r w:rsidRPr="00AD3733">
        <w:rPr>
          <w:lang w:eastAsia="cs-CZ"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v článku 50 určuje povinnosť riadiaceho orgánu vypracovať výročnú správu o vykonávaní programu</w:t>
      </w:r>
      <w:r w:rsidR="00891A05" w:rsidRPr="00AD3733">
        <w:rPr>
          <w:lang w:eastAsia="cs-CZ"/>
        </w:rPr>
        <w:t xml:space="preserve"> (ďalej len „</w:t>
      </w:r>
      <w:r w:rsidR="00752DE7">
        <w:rPr>
          <w:lang w:eastAsia="cs-CZ"/>
        </w:rPr>
        <w:t>VS</w:t>
      </w:r>
      <w:r w:rsidR="00891A05" w:rsidRPr="00AD3733">
        <w:rPr>
          <w:lang w:eastAsia="cs-CZ"/>
        </w:rPr>
        <w:t>“)</w:t>
      </w:r>
      <w:r w:rsidR="00CA3EF8">
        <w:rPr>
          <w:lang w:eastAsia="cs-CZ"/>
        </w:rPr>
        <w:t xml:space="preserve"> a </w:t>
      </w:r>
      <w:r w:rsidR="00CA3EF8" w:rsidRPr="00AD3733">
        <w:rPr>
          <w:lang w:eastAsia="cs-CZ"/>
        </w:rPr>
        <w:t>v prípade programov EFRR, KF a ESF</w:t>
      </w:r>
      <w:r w:rsidRPr="00AD3733">
        <w:rPr>
          <w:lang w:eastAsia="cs-CZ"/>
        </w:rPr>
        <w:t xml:space="preserve"> </w:t>
      </w:r>
      <w:r w:rsidR="00CA3EF8">
        <w:rPr>
          <w:lang w:eastAsia="cs-CZ"/>
        </w:rPr>
        <w:t>aj z</w:t>
      </w:r>
      <w:r w:rsidR="000B0CEB" w:rsidRPr="00AD3733">
        <w:rPr>
          <w:lang w:eastAsia="cs-CZ"/>
        </w:rPr>
        <w:t>áverečn</w:t>
      </w:r>
      <w:r w:rsidR="00CA3EF8">
        <w:rPr>
          <w:lang w:eastAsia="cs-CZ"/>
        </w:rPr>
        <w:t>ú</w:t>
      </w:r>
      <w:r w:rsidR="000B0CEB" w:rsidRPr="00AD3733">
        <w:rPr>
          <w:lang w:eastAsia="cs-CZ"/>
        </w:rPr>
        <w:t xml:space="preserve"> správ</w:t>
      </w:r>
      <w:r w:rsidR="00CA3EF8">
        <w:rPr>
          <w:lang w:eastAsia="cs-CZ"/>
        </w:rPr>
        <w:t>u o vykonávaní programu (ďalej len „</w:t>
      </w:r>
      <w:r w:rsidR="00752DE7">
        <w:rPr>
          <w:lang w:eastAsia="cs-CZ"/>
        </w:rPr>
        <w:t>ZS</w:t>
      </w:r>
      <w:r w:rsidR="00CA3EF8">
        <w:rPr>
          <w:lang w:eastAsia="cs-CZ"/>
        </w:rPr>
        <w:t>“).</w:t>
      </w:r>
    </w:p>
    <w:p w14:paraId="624279C5" w14:textId="235000FB" w:rsidR="00C63293" w:rsidRDefault="00C63293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>Riadiaci orgán</w:t>
      </w:r>
      <w:r w:rsidR="009E3DDE" w:rsidRPr="00AA7D81">
        <w:rPr>
          <w:lang w:eastAsia="cs-CZ"/>
        </w:rPr>
        <w:t xml:space="preserve"> p</w:t>
      </w:r>
      <w:r w:rsidR="0096733D">
        <w:rPr>
          <w:lang w:eastAsia="cs-CZ"/>
        </w:rPr>
        <w:t xml:space="preserve">redkladá </w:t>
      </w:r>
      <w:r w:rsidR="00752DE7">
        <w:rPr>
          <w:lang w:eastAsia="cs-CZ"/>
        </w:rPr>
        <w:t>VS</w:t>
      </w:r>
      <w:r w:rsidR="0096733D">
        <w:rPr>
          <w:lang w:eastAsia="cs-CZ"/>
        </w:rPr>
        <w:t xml:space="preserve"> za rok N</w:t>
      </w:r>
      <w:r w:rsidR="009E3DDE" w:rsidRPr="00AA7D81">
        <w:rPr>
          <w:lang w:eastAsia="cs-CZ"/>
        </w:rPr>
        <w:t xml:space="preserve"> po schválení členmi m</w:t>
      </w:r>
      <w:r w:rsidR="008E218F">
        <w:rPr>
          <w:lang w:eastAsia="cs-CZ"/>
        </w:rPr>
        <w:t xml:space="preserve">onitorovacieho výboru </w:t>
      </w:r>
      <w:r w:rsidR="009E3DDE" w:rsidRPr="00AA7D81">
        <w:rPr>
          <w:lang w:eastAsia="cs-CZ"/>
        </w:rPr>
        <w:t xml:space="preserve">programu cez systém SFC2014 </w:t>
      </w:r>
      <w:r w:rsidR="00891A05">
        <w:rPr>
          <w:lang w:eastAsia="cs-CZ"/>
        </w:rPr>
        <w:t xml:space="preserve">Európskej komisii </w:t>
      </w:r>
      <w:r w:rsidR="009E3DDE" w:rsidRPr="00AA7D81">
        <w:rPr>
          <w:lang w:eastAsia="cs-CZ"/>
        </w:rPr>
        <w:t>do 31. mája roku N+1</w:t>
      </w:r>
      <w:r w:rsidR="007062EA">
        <w:rPr>
          <w:lang w:eastAsia="cs-CZ"/>
        </w:rPr>
        <w:t>, v prípade programu financovaného z EPFRV do 30.júna roku N+1</w:t>
      </w:r>
      <w:r w:rsidR="009E3DDE" w:rsidRPr="00AA7D81">
        <w:rPr>
          <w:lang w:eastAsia="cs-CZ"/>
        </w:rPr>
        <w:t>. Prvú správu predloží RO v roku 2016 a následne ka</w:t>
      </w:r>
      <w:r w:rsidR="003A184E">
        <w:rPr>
          <w:lang w:eastAsia="cs-CZ"/>
        </w:rPr>
        <w:t xml:space="preserve">ždý rok až do roku 2023 vrátane (v prípade programov </w:t>
      </w:r>
      <w:r w:rsidR="00BE5890">
        <w:rPr>
          <w:lang w:eastAsia="cs-CZ"/>
        </w:rPr>
        <w:t xml:space="preserve">v rámci cieľa </w:t>
      </w:r>
      <w:r w:rsidR="003A184E">
        <w:rPr>
          <w:lang w:eastAsia="cs-CZ"/>
        </w:rPr>
        <w:t xml:space="preserve">EÚS sa predkladá </w:t>
      </w:r>
      <w:r w:rsidR="00752DE7">
        <w:rPr>
          <w:lang w:eastAsia="cs-CZ"/>
        </w:rPr>
        <w:t>VS</w:t>
      </w:r>
      <w:r w:rsidR="003A184E">
        <w:rPr>
          <w:lang w:eastAsia="cs-CZ"/>
        </w:rPr>
        <w:t xml:space="preserve"> do roku 2022 vrátane</w:t>
      </w:r>
      <w:r w:rsidR="007062EA">
        <w:rPr>
          <w:lang w:eastAsia="cs-CZ"/>
        </w:rPr>
        <w:t xml:space="preserve"> a v prípade programu financovaného z EPFRV do roku 2024 vrátane</w:t>
      </w:r>
      <w:r w:rsidR="003A184E">
        <w:rPr>
          <w:lang w:eastAsia="cs-CZ"/>
        </w:rPr>
        <w:t>).</w:t>
      </w:r>
      <w:r w:rsidR="009E3DDE" w:rsidRPr="00AA7D81">
        <w:rPr>
          <w:lang w:eastAsia="cs-CZ"/>
        </w:rPr>
        <w:t xml:space="preserve"> </w:t>
      </w:r>
      <w:r w:rsidR="00752DE7">
        <w:rPr>
          <w:lang w:eastAsia="cs-CZ"/>
        </w:rPr>
        <w:t>VS</w:t>
      </w:r>
      <w:r w:rsidR="009E3DDE" w:rsidRPr="00AA7D81">
        <w:rPr>
          <w:lang w:eastAsia="cs-CZ"/>
        </w:rPr>
        <w:t xml:space="preserve"> predkladaná v roku 2016 sa týka rokov 2014 a 2015, ako aj obdobia od počiatočného dátumu oprávnenosti výdavkov do 31. decembra 2013</w:t>
      </w:r>
      <w:r w:rsidR="00A14B79">
        <w:t xml:space="preserve"> </w:t>
      </w:r>
      <w:r w:rsidR="00A14B79" w:rsidRPr="00A14B79">
        <w:rPr>
          <w:lang w:eastAsia="cs-CZ"/>
        </w:rPr>
        <w:t xml:space="preserve">(v prípade výdavkov </w:t>
      </w:r>
      <w:r w:rsidR="009B5E06">
        <w:rPr>
          <w:lang w:eastAsia="cs-CZ"/>
        </w:rPr>
        <w:t xml:space="preserve">programov v rámci cieľa EÚS a výdavkov </w:t>
      </w:r>
      <w:r w:rsidR="00A14B79" w:rsidRPr="00A14B79">
        <w:rPr>
          <w:lang w:eastAsia="cs-CZ"/>
        </w:rPr>
        <w:t>v rámci Iniciatívy na podporu zamestnanosti mladých</w:t>
      </w:r>
      <w:r w:rsidR="00E2475E">
        <w:rPr>
          <w:lang w:eastAsia="cs-CZ"/>
        </w:rPr>
        <w:t xml:space="preserve"> </w:t>
      </w:r>
      <w:r w:rsidR="00E2475E">
        <w:rPr>
          <w:rFonts w:eastAsia="EUAlbertina-Regular-Identity-H"/>
          <w:lang w:eastAsia="cs-CZ"/>
        </w:rPr>
        <w:t>(ďalej len „IZM“)</w:t>
      </w:r>
      <w:r w:rsidR="00A14B79" w:rsidRPr="00A14B79">
        <w:rPr>
          <w:lang w:eastAsia="cs-CZ"/>
        </w:rPr>
        <w:t>, ktoré sú oprávnené od 1. septembra 2013)</w:t>
      </w:r>
      <w:r w:rsidR="00A14B79">
        <w:rPr>
          <w:lang w:eastAsia="cs-CZ"/>
        </w:rPr>
        <w:t>.</w:t>
      </w:r>
      <w:r w:rsidR="009E3DDE" w:rsidRPr="00AA7D81">
        <w:rPr>
          <w:lang w:eastAsia="cs-CZ"/>
        </w:rPr>
        <w:t xml:space="preserve"> Pre správy predkladané v roku 2017 a 2019 platí termín pre</w:t>
      </w:r>
      <w:r w:rsidR="003A184E">
        <w:rPr>
          <w:lang w:eastAsia="cs-CZ"/>
        </w:rPr>
        <w:t>dloženia 30. jún</w:t>
      </w:r>
      <w:r w:rsidR="009E3DDE" w:rsidRPr="00AA7D81">
        <w:rPr>
          <w:lang w:eastAsia="cs-CZ"/>
        </w:rPr>
        <w:t xml:space="preserve"> príslušného kalendárneho roka</w:t>
      </w:r>
      <w:r w:rsidR="009B5E06">
        <w:rPr>
          <w:lang w:eastAsia="cs-CZ"/>
        </w:rPr>
        <w:t>, s výnimkou programu financovaného z ENRF, pre ktorý platí pre každý rok termín 31.05</w:t>
      </w:r>
      <w:r w:rsidR="009E3DDE" w:rsidRPr="00AA7D81">
        <w:rPr>
          <w:lang w:eastAsia="cs-CZ"/>
        </w:rPr>
        <w:t xml:space="preserve">. </w:t>
      </w:r>
      <w:r w:rsidR="00752DE7">
        <w:rPr>
          <w:lang w:eastAsia="cs-CZ"/>
        </w:rPr>
        <w:t>ZS</w:t>
      </w:r>
      <w:r w:rsidR="008E218F">
        <w:rPr>
          <w:lang w:eastAsia="cs-CZ"/>
        </w:rPr>
        <w:t xml:space="preserve"> </w:t>
      </w:r>
      <w:r w:rsidR="005C5FA3">
        <w:rPr>
          <w:lang w:eastAsia="cs-CZ"/>
        </w:rPr>
        <w:t xml:space="preserve">a poslednú </w:t>
      </w:r>
      <w:r w:rsidR="00752DE7">
        <w:rPr>
          <w:lang w:eastAsia="cs-CZ"/>
        </w:rPr>
        <w:t>VS</w:t>
      </w:r>
      <w:r w:rsidR="005C5FA3">
        <w:rPr>
          <w:lang w:eastAsia="cs-CZ"/>
        </w:rPr>
        <w:t xml:space="preserve"> programu financovaného z ENRF </w:t>
      </w:r>
      <w:r w:rsidR="008E218F">
        <w:rPr>
          <w:lang w:eastAsia="cs-CZ"/>
        </w:rPr>
        <w:t>predkladá riadiaci orgán v roku 2025</w:t>
      </w:r>
      <w:r w:rsidR="005C5FA3">
        <w:rPr>
          <w:lang w:eastAsia="cs-CZ"/>
        </w:rPr>
        <w:t xml:space="preserve"> do 15.02</w:t>
      </w:r>
      <w:r w:rsidR="008E218F">
        <w:rPr>
          <w:lang w:eastAsia="cs-CZ"/>
        </w:rPr>
        <w:t>.</w:t>
      </w:r>
      <w:r w:rsidR="005C5FA3">
        <w:rPr>
          <w:lang w:eastAsia="cs-CZ"/>
        </w:rPr>
        <w:t xml:space="preserve"> (</w:t>
      </w:r>
      <w:r w:rsidR="00E23E91">
        <w:rPr>
          <w:lang w:eastAsia="cs-CZ"/>
        </w:rPr>
        <w:t>vo výnimočných prípadoch môže Európska komisia</w:t>
      </w:r>
      <w:r w:rsidR="005C5FA3">
        <w:rPr>
          <w:lang w:eastAsia="cs-CZ"/>
        </w:rPr>
        <w:t xml:space="preserve"> tento termín predĺžiť do 01.03.). </w:t>
      </w:r>
    </w:p>
    <w:p w14:paraId="2B4666B1" w14:textId="20585AE2" w:rsidR="00E05691" w:rsidRDefault="00F761FD" w:rsidP="00E0569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>Tento metodický pokyn sa nevzťahuje na program financovaný z</w:t>
      </w:r>
      <w:r w:rsidR="007062EA">
        <w:rPr>
          <w:lang w:eastAsia="cs-CZ"/>
        </w:rPr>
        <w:t> </w:t>
      </w:r>
      <w:r>
        <w:rPr>
          <w:lang w:eastAsia="cs-CZ"/>
        </w:rPr>
        <w:t>EPFRV</w:t>
      </w:r>
      <w:r w:rsidR="007062EA">
        <w:rPr>
          <w:lang w:eastAsia="cs-CZ"/>
        </w:rPr>
        <w:t xml:space="preserve"> a program financovaný z ENRF</w:t>
      </w:r>
      <w:r>
        <w:rPr>
          <w:lang w:eastAsia="cs-CZ"/>
        </w:rPr>
        <w:t>.</w:t>
      </w:r>
      <w:r w:rsidR="00E05691">
        <w:rPr>
          <w:lang w:eastAsia="cs-CZ"/>
        </w:rPr>
        <w:t xml:space="preserve"> V prípade programov financovaných z EPFRV a ENRF je jednotný obsah, resp. minimálny štandard obsahu a štruktúry </w:t>
      </w:r>
      <w:r w:rsidR="00752DE7">
        <w:rPr>
          <w:lang w:eastAsia="cs-CZ"/>
        </w:rPr>
        <w:t>VS</w:t>
      </w:r>
      <w:r w:rsidR="00E05691">
        <w:rPr>
          <w:lang w:eastAsia="cs-CZ"/>
        </w:rPr>
        <w:t xml:space="preserve">, ktoré RO v rámci prípravy </w:t>
      </w:r>
      <w:r w:rsidR="00752DE7">
        <w:rPr>
          <w:lang w:eastAsia="cs-CZ"/>
        </w:rPr>
        <w:t xml:space="preserve">VS </w:t>
      </w:r>
      <w:r w:rsidR="00E05691">
        <w:rPr>
          <w:lang w:eastAsia="cs-CZ"/>
        </w:rPr>
        <w:t xml:space="preserve">dodržiavajú, stanovený </w:t>
      </w:r>
      <w:r w:rsidR="005E68CE">
        <w:rPr>
          <w:lang w:eastAsia="cs-CZ"/>
        </w:rPr>
        <w:t xml:space="preserve">v </w:t>
      </w:r>
      <w:r w:rsidR="00E05691">
        <w:rPr>
          <w:lang w:eastAsia="cs-CZ"/>
        </w:rPr>
        <w:t xml:space="preserve">tzv. </w:t>
      </w:r>
      <w:proofErr w:type="spellStart"/>
      <w:r w:rsidR="00E05691">
        <w:rPr>
          <w:lang w:eastAsia="cs-CZ"/>
        </w:rPr>
        <w:t>Working</w:t>
      </w:r>
      <w:proofErr w:type="spellEnd"/>
      <w:r w:rsidR="00E05691">
        <w:rPr>
          <w:lang w:eastAsia="cs-CZ"/>
        </w:rPr>
        <w:t xml:space="preserve"> </w:t>
      </w:r>
      <w:proofErr w:type="spellStart"/>
      <w:r w:rsidR="00E05691">
        <w:rPr>
          <w:lang w:eastAsia="cs-CZ"/>
        </w:rPr>
        <w:t>documents</w:t>
      </w:r>
      <w:proofErr w:type="spellEnd"/>
      <w:r w:rsidR="00E05691">
        <w:rPr>
          <w:lang w:eastAsia="cs-CZ"/>
        </w:rPr>
        <w:t>, ktoré sú vydávané Európskou komisiou v súlade so všeobecným nariadením a príslušnou legislatívou pre daný fond</w:t>
      </w:r>
      <w:r w:rsidR="00E57C42">
        <w:rPr>
          <w:lang w:eastAsia="cs-CZ"/>
        </w:rPr>
        <w:t xml:space="preserve">. </w:t>
      </w:r>
      <w:r w:rsidR="00B62D5A">
        <w:rPr>
          <w:lang w:eastAsia="cs-CZ"/>
        </w:rPr>
        <w:t xml:space="preserve"> </w:t>
      </w:r>
      <w:r w:rsidR="00E57C42">
        <w:rPr>
          <w:lang w:eastAsia="cs-CZ"/>
        </w:rPr>
        <w:t>O</w:t>
      </w:r>
      <w:r w:rsidR="00B62D5A">
        <w:rPr>
          <w:lang w:eastAsia="cs-CZ"/>
        </w:rPr>
        <w:t xml:space="preserve">bsah a štruktúru </w:t>
      </w:r>
      <w:r w:rsidR="00752DE7">
        <w:rPr>
          <w:lang w:eastAsia="cs-CZ"/>
        </w:rPr>
        <w:t>VS</w:t>
      </w:r>
      <w:r w:rsidR="00B62D5A">
        <w:rPr>
          <w:lang w:eastAsia="cs-CZ"/>
        </w:rPr>
        <w:t xml:space="preserve"> v rámci EPFRV upravuje vykonávacie nariadenie Komisie č. 808/2014 zo 17. júla 2014, ktorým sa stanovujú pravidlá uplatňovania nariadenia Európskeho parlamentu a Rady (EÚ) č. 1305/2013 o podpore rozvoja vidieka prostredníctvom Európskeho poľnohospodárskeho fondu pre rozvoj vidieka (EPFRV)</w:t>
      </w:r>
      <w:r w:rsidR="005E68CE">
        <w:rPr>
          <w:lang w:eastAsia="cs-CZ"/>
        </w:rPr>
        <w:t xml:space="preserve"> a</w:t>
      </w:r>
      <w:r w:rsidR="00B62D5A" w:rsidRPr="00B62D5A">
        <w:rPr>
          <w:lang w:eastAsia="cs-CZ"/>
        </w:rPr>
        <w:t xml:space="preserve"> </w:t>
      </w:r>
      <w:r w:rsidR="00B62D5A">
        <w:rPr>
          <w:lang w:eastAsia="cs-CZ"/>
        </w:rPr>
        <w:t xml:space="preserve">obsah a štruktúru </w:t>
      </w:r>
      <w:r w:rsidR="00752DE7">
        <w:rPr>
          <w:lang w:eastAsia="cs-CZ"/>
        </w:rPr>
        <w:t>VS</w:t>
      </w:r>
      <w:r w:rsidR="00B62D5A">
        <w:rPr>
          <w:lang w:eastAsia="cs-CZ"/>
        </w:rPr>
        <w:t xml:space="preserve"> v rámci ENRF upravuje vykonávacie nariadenie Komisie (EÚ) č. 1362/2014 z 18. decembra 2014, ktorým  sa  stanovujú  pravidlá  zjednodušeného  postupu  schvaľovania  určitých  zmien  operačných programov  financovaných  z  Európskeho  námorného  a  rybárskeho  fondu  a  pravidlá  týkajúce  sa formátu a predkladania </w:t>
      </w:r>
      <w:r w:rsidR="00752DE7">
        <w:rPr>
          <w:lang w:eastAsia="cs-CZ"/>
        </w:rPr>
        <w:t>VS</w:t>
      </w:r>
      <w:r w:rsidR="00B62D5A">
        <w:rPr>
          <w:lang w:eastAsia="cs-CZ"/>
        </w:rPr>
        <w:t xml:space="preserve"> o vykonávaní daných programov.</w:t>
      </w:r>
    </w:p>
    <w:p w14:paraId="46DE4BE6" w14:textId="23D6ED2B" w:rsidR="00981C7D" w:rsidRDefault="00752DE7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>VS a ZS</w:t>
      </w:r>
      <w:r w:rsidR="00981C7D">
        <w:rPr>
          <w:lang w:eastAsia="cs-CZ"/>
        </w:rPr>
        <w:t xml:space="preserve"> sa vypracováva</w:t>
      </w:r>
      <w:r w:rsidR="00FB507A">
        <w:rPr>
          <w:lang w:eastAsia="cs-CZ"/>
        </w:rPr>
        <w:t>jú</w:t>
      </w:r>
      <w:r w:rsidR="00981C7D">
        <w:rPr>
          <w:lang w:eastAsia="cs-CZ"/>
        </w:rPr>
        <w:t xml:space="preserve"> v </w:t>
      </w:r>
      <w:r w:rsidR="00FB507A">
        <w:rPr>
          <w:lang w:eastAsia="cs-CZ"/>
        </w:rPr>
        <w:t>slovenskom jazyku. Výnimku tvoria</w:t>
      </w:r>
      <w:r w:rsidR="00981C7D">
        <w:rPr>
          <w:lang w:eastAsia="cs-CZ"/>
        </w:rPr>
        <w:t xml:space="preserve"> </w:t>
      </w:r>
      <w:r>
        <w:rPr>
          <w:lang w:eastAsia="cs-CZ"/>
        </w:rPr>
        <w:t>VS a ZS</w:t>
      </w:r>
      <w:r w:rsidR="00981C7D" w:rsidRPr="00981C7D">
        <w:rPr>
          <w:lang w:eastAsia="cs-CZ"/>
        </w:rPr>
        <w:t xml:space="preserve"> programu spolupráce INTERACT III</w:t>
      </w:r>
      <w:r w:rsidR="00E23E91">
        <w:rPr>
          <w:lang w:eastAsia="cs-CZ"/>
        </w:rPr>
        <w:t xml:space="preserve"> </w:t>
      </w:r>
      <w:r w:rsidR="00A268A8">
        <w:rPr>
          <w:lang w:eastAsia="cs-CZ"/>
        </w:rPr>
        <w:t xml:space="preserve">2014-2020 </w:t>
      </w:r>
      <w:r w:rsidR="00E23E91">
        <w:rPr>
          <w:lang w:eastAsia="cs-CZ"/>
        </w:rPr>
        <w:t>a</w:t>
      </w:r>
      <w:r w:rsidR="0061591B">
        <w:rPr>
          <w:lang w:eastAsia="cs-CZ"/>
        </w:rPr>
        <w:t xml:space="preserve"> PCS </w:t>
      </w:r>
      <w:r w:rsidR="00E23E91">
        <w:rPr>
          <w:lang w:eastAsia="cs-CZ"/>
        </w:rPr>
        <w:t>INTERREG V-A SK-AT</w:t>
      </w:r>
      <w:r w:rsidR="00FB507A">
        <w:rPr>
          <w:lang w:eastAsia="cs-CZ"/>
        </w:rPr>
        <w:t>, ktoré sú</w:t>
      </w:r>
      <w:r w:rsidR="009336BC">
        <w:rPr>
          <w:lang w:eastAsia="cs-CZ"/>
        </w:rPr>
        <w:t xml:space="preserve"> vypraco</w:t>
      </w:r>
      <w:r w:rsidR="00981C7D" w:rsidRPr="00981C7D">
        <w:rPr>
          <w:lang w:eastAsia="cs-CZ"/>
        </w:rPr>
        <w:t>van</w:t>
      </w:r>
      <w:r w:rsidR="00E23E91">
        <w:rPr>
          <w:lang w:eastAsia="cs-CZ"/>
        </w:rPr>
        <w:t>é</w:t>
      </w:r>
      <w:r w:rsidR="00981C7D" w:rsidRPr="00981C7D">
        <w:rPr>
          <w:lang w:eastAsia="cs-CZ"/>
        </w:rPr>
        <w:t xml:space="preserve"> v anglickom jazyku</w:t>
      </w:r>
      <w:r w:rsidR="00981C7D">
        <w:rPr>
          <w:lang w:eastAsia="cs-CZ"/>
        </w:rPr>
        <w:t>.</w:t>
      </w:r>
    </w:p>
    <w:p w14:paraId="591287DA" w14:textId="77777777" w:rsidR="00A268A8" w:rsidRDefault="00A268A8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 xml:space="preserve">Na program spolupráce INTERACT III 2014-2020 sa ustanovenia tohto Metodického pokynu vzťahujú primerane. </w:t>
      </w:r>
    </w:p>
    <w:p w14:paraId="36F2931B" w14:textId="174FBC5F" w:rsidR="00C63293" w:rsidRDefault="009E3DDE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AA7D81">
        <w:rPr>
          <w:lang w:eastAsia="cs-CZ"/>
        </w:rPr>
        <w:lastRenderedPageBreak/>
        <w:t xml:space="preserve">Cieľom metodického pokynu je stanoviť jednotný obsah, resp. minimálny štandard obsahu a záväznú štruktúru </w:t>
      </w:r>
      <w:r w:rsidR="00752DE7">
        <w:rPr>
          <w:lang w:eastAsia="cs-CZ"/>
        </w:rPr>
        <w:t>VS a ZS</w:t>
      </w:r>
      <w:r w:rsidRPr="00AA7D81">
        <w:rPr>
          <w:lang w:eastAsia="cs-CZ"/>
        </w:rPr>
        <w:t xml:space="preserve">, ktorú sú riadiace orgány v rámci </w:t>
      </w:r>
      <w:r w:rsidR="00C33901">
        <w:rPr>
          <w:lang w:eastAsia="cs-CZ"/>
        </w:rPr>
        <w:t>S</w:t>
      </w:r>
      <w:r w:rsidRPr="00AA7D81">
        <w:rPr>
          <w:lang w:eastAsia="cs-CZ"/>
        </w:rPr>
        <w:t>ystému riadenia EŠIF</w:t>
      </w:r>
      <w:r w:rsidR="00775E37">
        <w:rPr>
          <w:lang w:eastAsia="cs-CZ"/>
        </w:rPr>
        <w:t xml:space="preserve"> </w:t>
      </w:r>
      <w:r w:rsidRPr="00AA7D81">
        <w:rPr>
          <w:lang w:eastAsia="cs-CZ"/>
        </w:rPr>
        <w:t xml:space="preserve">povinné uplatňovať pri príprave </w:t>
      </w:r>
      <w:r w:rsidR="00752DE7">
        <w:rPr>
          <w:lang w:eastAsia="cs-CZ"/>
        </w:rPr>
        <w:t>VS a ZS</w:t>
      </w:r>
      <w:r w:rsidRPr="00AA7D81">
        <w:rPr>
          <w:lang w:eastAsia="cs-CZ"/>
        </w:rPr>
        <w:t xml:space="preserve">. </w:t>
      </w:r>
    </w:p>
    <w:p w14:paraId="130255A4" w14:textId="22EF8928" w:rsidR="00133520" w:rsidRDefault="00C63293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AA7D81">
        <w:rPr>
          <w:lang w:eastAsia="cs-CZ"/>
        </w:rPr>
        <w:t xml:space="preserve">Metodický pokyn bližšie špecifikuje jednotlivé </w:t>
      </w:r>
      <w:r w:rsidR="00133520">
        <w:rPr>
          <w:lang w:eastAsia="cs-CZ"/>
        </w:rPr>
        <w:t>kapitoly</w:t>
      </w:r>
      <w:r w:rsidR="00133520" w:rsidRPr="00AA7D81">
        <w:rPr>
          <w:lang w:eastAsia="cs-CZ"/>
        </w:rPr>
        <w:t xml:space="preserve"> </w:t>
      </w:r>
      <w:r w:rsidRPr="00AA7D81">
        <w:rPr>
          <w:lang w:eastAsia="cs-CZ"/>
        </w:rPr>
        <w:t>predpísaného obsah</w:t>
      </w:r>
      <w:r w:rsidR="00525689">
        <w:rPr>
          <w:lang w:eastAsia="cs-CZ"/>
        </w:rPr>
        <w:t xml:space="preserve">u </w:t>
      </w:r>
      <w:r w:rsidR="00752DE7">
        <w:rPr>
          <w:lang w:eastAsia="cs-CZ"/>
        </w:rPr>
        <w:t>VS a ZS</w:t>
      </w:r>
      <w:r w:rsidR="00665E68">
        <w:rPr>
          <w:lang w:eastAsia="cs-CZ"/>
        </w:rPr>
        <w:t>, pre</w:t>
      </w:r>
      <w:r w:rsidR="00525689">
        <w:rPr>
          <w:lang w:eastAsia="cs-CZ"/>
        </w:rPr>
        <w:t xml:space="preserve"> program</w:t>
      </w:r>
      <w:r w:rsidR="00665E68">
        <w:rPr>
          <w:lang w:eastAsia="cs-CZ"/>
        </w:rPr>
        <w:t>y</w:t>
      </w:r>
      <w:r w:rsidR="00525689">
        <w:rPr>
          <w:lang w:eastAsia="cs-CZ"/>
        </w:rPr>
        <w:t xml:space="preserve"> cieľa Investovanie do rastu a zamestnanosti </w:t>
      </w:r>
      <w:r w:rsidR="00AD3733">
        <w:rPr>
          <w:lang w:eastAsia="cs-CZ"/>
        </w:rPr>
        <w:t>(cieľ 1</w:t>
      </w:r>
      <w:r w:rsidR="00114DFA">
        <w:rPr>
          <w:lang w:eastAsia="cs-CZ"/>
        </w:rPr>
        <w:t xml:space="preserve">) </w:t>
      </w:r>
      <w:r w:rsidR="00665E68">
        <w:rPr>
          <w:lang w:eastAsia="cs-CZ"/>
        </w:rPr>
        <w:t xml:space="preserve">a </w:t>
      </w:r>
      <w:r w:rsidR="00525689">
        <w:rPr>
          <w:lang w:eastAsia="cs-CZ"/>
        </w:rPr>
        <w:t>cieľa Európska územná spolupráca</w:t>
      </w:r>
      <w:r w:rsidR="00114DFA">
        <w:rPr>
          <w:lang w:eastAsia="cs-CZ"/>
        </w:rPr>
        <w:t xml:space="preserve"> (cieľ 2)</w:t>
      </w:r>
      <w:r w:rsidR="005C1D38">
        <w:rPr>
          <w:lang w:eastAsia="cs-CZ"/>
        </w:rPr>
        <w:t>.</w:t>
      </w:r>
      <w:r w:rsidR="00133520">
        <w:rPr>
          <w:lang w:eastAsia="cs-CZ"/>
        </w:rPr>
        <w:t xml:space="preserve"> </w:t>
      </w:r>
    </w:p>
    <w:p w14:paraId="5B9C3E75" w14:textId="28479ED2" w:rsidR="007339AA" w:rsidRDefault="00133520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 xml:space="preserve">Vzory </w:t>
      </w:r>
      <w:r w:rsidR="00752DE7">
        <w:rPr>
          <w:lang w:eastAsia="cs-CZ"/>
        </w:rPr>
        <w:t>VS a ZS</w:t>
      </w:r>
      <w:r>
        <w:rPr>
          <w:lang w:eastAsia="cs-CZ"/>
        </w:rPr>
        <w:t xml:space="preserve"> sú rozdelené </w:t>
      </w:r>
      <w:r w:rsidR="007D35A6">
        <w:rPr>
          <w:lang w:eastAsia="cs-CZ"/>
        </w:rPr>
        <w:t xml:space="preserve">do častí A, B a C, ktoré stanovujú obsah </w:t>
      </w:r>
      <w:r w:rsidR="00752DE7">
        <w:rPr>
          <w:lang w:eastAsia="cs-CZ"/>
        </w:rPr>
        <w:t xml:space="preserve">VS </w:t>
      </w:r>
      <w:r w:rsidR="007D35A6">
        <w:rPr>
          <w:lang w:eastAsia="cs-CZ"/>
        </w:rPr>
        <w:t>v závislosti na roku, v ktorom sa predkladá</w:t>
      </w:r>
      <w:r w:rsidR="00E1668C">
        <w:rPr>
          <w:lang w:eastAsia="cs-CZ"/>
        </w:rPr>
        <w:t>,</w:t>
      </w:r>
      <w:r w:rsidR="007D35A6">
        <w:rPr>
          <w:lang w:eastAsia="cs-CZ"/>
        </w:rPr>
        <w:t xml:space="preserve"> a obsah </w:t>
      </w:r>
      <w:r w:rsidR="00752DE7">
        <w:rPr>
          <w:lang w:eastAsia="cs-CZ"/>
        </w:rPr>
        <w:t>ZS</w:t>
      </w:r>
      <w:r w:rsidR="007339AA">
        <w:rPr>
          <w:lang w:eastAsia="cs-CZ"/>
        </w:rPr>
        <w:t>.</w:t>
      </w:r>
    </w:p>
    <w:p w14:paraId="1414EC18" w14:textId="77777777" w:rsidR="007339AA" w:rsidRPr="00525689" w:rsidRDefault="007339AA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>Metodický pokyn taktiež špecifikuje, kt</w:t>
      </w:r>
      <w:r w:rsidR="00525689">
        <w:rPr>
          <w:lang w:eastAsia="cs-CZ"/>
        </w:rPr>
        <w:t xml:space="preserve">oré informácie </w:t>
      </w:r>
      <w:r w:rsidR="00284995">
        <w:rPr>
          <w:lang w:eastAsia="cs-CZ"/>
        </w:rPr>
        <w:t xml:space="preserve">v súvislosti s implementáciou </w:t>
      </w:r>
      <w:r w:rsidR="00E2475E">
        <w:rPr>
          <w:lang w:eastAsia="cs-CZ"/>
        </w:rPr>
        <w:t>IZM</w:t>
      </w:r>
      <w:r w:rsidR="003C7B0E">
        <w:rPr>
          <w:lang w:eastAsia="cs-CZ"/>
        </w:rPr>
        <w:t xml:space="preserve"> </w:t>
      </w:r>
      <w:r w:rsidR="000B0CEB">
        <w:rPr>
          <w:lang w:eastAsia="cs-CZ"/>
        </w:rPr>
        <w:t xml:space="preserve">predkladá riadiaci orgán operačného programu implementujúceho IZM </w:t>
      </w:r>
      <w:r>
        <w:rPr>
          <w:lang w:eastAsia="cs-CZ"/>
        </w:rPr>
        <w:t xml:space="preserve">Európskej komisii </w:t>
      </w:r>
      <w:r w:rsidR="00284995">
        <w:rPr>
          <w:lang w:eastAsia="cs-CZ"/>
        </w:rPr>
        <w:t xml:space="preserve">špeciálne aj </w:t>
      </w:r>
      <w:r>
        <w:rPr>
          <w:lang w:eastAsia="cs-CZ"/>
        </w:rPr>
        <w:t>v apríli roku 2015</w:t>
      </w:r>
      <w:r w:rsidRPr="007339AA">
        <w:rPr>
          <w:rFonts w:eastAsiaTheme="minorHAnsi"/>
        </w:rPr>
        <w:t xml:space="preserve"> </w:t>
      </w:r>
      <w:r>
        <w:rPr>
          <w:rFonts w:eastAsiaTheme="minorHAnsi"/>
        </w:rPr>
        <w:t>na základe článku</w:t>
      </w:r>
      <w:r w:rsidR="005F6209">
        <w:rPr>
          <w:rFonts w:eastAsiaTheme="minorHAnsi"/>
        </w:rPr>
        <w:t xml:space="preserve"> 19 (</w:t>
      </w:r>
      <w:r>
        <w:rPr>
          <w:rFonts w:eastAsiaTheme="minorHAnsi"/>
        </w:rPr>
        <w:t>3</w:t>
      </w:r>
      <w:r w:rsidR="005F6209">
        <w:rPr>
          <w:rFonts w:eastAsiaTheme="minorHAnsi"/>
        </w:rPr>
        <w:t>)</w:t>
      </w:r>
      <w:r>
        <w:rPr>
          <w:rFonts w:eastAsiaTheme="minorHAnsi"/>
        </w:rPr>
        <w:t xml:space="preserve">  a prílohy</w:t>
      </w:r>
      <w:r w:rsidRPr="007339AA">
        <w:rPr>
          <w:rFonts w:eastAsiaTheme="minorHAnsi"/>
        </w:rPr>
        <w:t xml:space="preserve"> II nariade</w:t>
      </w:r>
      <w:r>
        <w:rPr>
          <w:rFonts w:eastAsiaTheme="minorHAnsi"/>
        </w:rPr>
        <w:t>nia EP a Rady (EÚ) č. 1304/2013.</w:t>
      </w:r>
      <w:r w:rsidR="000B0CEB">
        <w:rPr>
          <w:rFonts w:eastAsiaTheme="minorHAnsi"/>
        </w:rPr>
        <w:t xml:space="preserve"> </w:t>
      </w:r>
    </w:p>
    <w:p w14:paraId="01B2032E" w14:textId="6C1C8AFE" w:rsidR="00525689" w:rsidRDefault="00525689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rFonts w:eastAsiaTheme="minorHAnsi"/>
        </w:rPr>
        <w:t xml:space="preserve">Keďže </w:t>
      </w:r>
      <w:r w:rsidR="00F041CD">
        <w:rPr>
          <w:rFonts w:eastAsiaTheme="minorHAnsi"/>
        </w:rPr>
        <w:t xml:space="preserve">vypracovávané </w:t>
      </w:r>
      <w:r w:rsidR="00752DE7">
        <w:rPr>
          <w:rFonts w:eastAsiaTheme="minorHAnsi"/>
        </w:rPr>
        <w:t>VS a ZS</w:t>
      </w:r>
      <w:r>
        <w:rPr>
          <w:rFonts w:eastAsiaTheme="minorHAnsi"/>
        </w:rPr>
        <w:t xml:space="preserve"> nadväzujú na schválené programové dokumenty operačných programov, metodický pokyn sa v jednotlivých kapitolách</w:t>
      </w:r>
      <w:r w:rsidR="00206397">
        <w:rPr>
          <w:rFonts w:eastAsiaTheme="minorHAnsi"/>
        </w:rPr>
        <w:t xml:space="preserve"> odvoláva na zodpovedajúce časti</w:t>
      </w:r>
      <w:r w:rsidR="003847D4">
        <w:rPr>
          <w:rFonts w:eastAsiaTheme="minorHAnsi"/>
        </w:rPr>
        <w:t xml:space="preserve"> programových dokumentov</w:t>
      </w:r>
      <w:r w:rsidR="001F1C91">
        <w:rPr>
          <w:rFonts w:eastAsiaTheme="minorHAnsi"/>
        </w:rPr>
        <w:t>.</w:t>
      </w:r>
    </w:p>
    <w:p w14:paraId="2530A081" w14:textId="1E0D17CE" w:rsidR="00C63293" w:rsidRPr="00C63293" w:rsidRDefault="009E3DDE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AA7D81">
        <w:rPr>
          <w:lang w:eastAsia="cs-CZ"/>
        </w:rPr>
        <w:t xml:space="preserve">Celková zodpovednosť za vypracovanú </w:t>
      </w:r>
      <w:r w:rsidR="00752DE7">
        <w:rPr>
          <w:lang w:eastAsia="cs-CZ"/>
        </w:rPr>
        <w:t>VS a ZS</w:t>
      </w:r>
      <w:r w:rsidRPr="00AA7D81">
        <w:rPr>
          <w:lang w:eastAsia="cs-CZ"/>
        </w:rPr>
        <w:t xml:space="preserve"> je v kompetencii riadiaceho orgánu.</w:t>
      </w:r>
    </w:p>
    <w:p w14:paraId="558A2F75" w14:textId="669369D6" w:rsidR="00C3269F" w:rsidRPr="00AA7D81" w:rsidRDefault="00437F9C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</w:pPr>
      <w:r w:rsidRPr="00AA7D81">
        <w:t>R</w:t>
      </w:r>
      <w:r w:rsidR="00C3269F" w:rsidRPr="00AA7D81">
        <w:t xml:space="preserve">iadiaci orgán je povinný zverejniť </w:t>
      </w:r>
      <w:r w:rsidR="00752DE7">
        <w:t>VS a ZS</w:t>
      </w:r>
      <w:r w:rsidR="00C3269F" w:rsidRPr="00AA7D81">
        <w:t xml:space="preserve"> </w:t>
      </w:r>
      <w:r w:rsidR="00525689">
        <w:t xml:space="preserve">na </w:t>
      </w:r>
      <w:r w:rsidR="000B0CEB">
        <w:t>svojom webovom sídle</w:t>
      </w:r>
      <w:r w:rsidR="007912B4">
        <w:t xml:space="preserve"> do 10 pracovných dní od prijatia správy Európskou komisiou</w:t>
      </w:r>
      <w:r w:rsidR="000B0CEB">
        <w:t xml:space="preserve">. </w:t>
      </w:r>
      <w:r w:rsidR="00C3269F" w:rsidRPr="00AA7D81">
        <w:t xml:space="preserve">Zverejní sa celý dokument s prílohami ako aj stručné zhrnutie pre občanov ako samostatný dokument. </w:t>
      </w:r>
    </w:p>
    <w:p w14:paraId="314B8DFF" w14:textId="77777777" w:rsidR="00C63293" w:rsidRDefault="009E3DDE" w:rsidP="00F75371">
      <w:pPr>
        <w:pStyle w:val="Odsekzoznamu"/>
        <w:numPr>
          <w:ilvl w:val="0"/>
          <w:numId w:val="9"/>
        </w:numPr>
        <w:spacing w:before="120" w:after="120"/>
        <w:ind w:left="425" w:hanging="425"/>
        <w:contextualSpacing w:val="0"/>
        <w:jc w:val="both"/>
      </w:pPr>
      <w:r w:rsidRPr="00AA7D81">
        <w:t>Riadiace orgány sú povinné zohľadniť ustanovenia tohto metodického pokynu vo svojich manuáloch procedúr v termíne do 30</w:t>
      </w:r>
      <w:r w:rsidR="00E23E91">
        <w:t xml:space="preserve"> pracovných</w:t>
      </w:r>
      <w:r w:rsidRPr="00AA7D81">
        <w:t xml:space="preserve"> dní od vydania tohto metodického pokynu. </w:t>
      </w:r>
    </w:p>
    <w:p w14:paraId="3A933818" w14:textId="77777777" w:rsidR="00C63293" w:rsidRPr="00F41510" w:rsidRDefault="00C63293" w:rsidP="00F75371">
      <w:pPr>
        <w:pStyle w:val="MPCKO2"/>
      </w:pPr>
      <w:bookmarkStart w:id="6" w:name="_Toc428367938"/>
      <w:bookmarkStart w:id="7" w:name="_Toc512235104"/>
      <w:r w:rsidRPr="00F41510">
        <w:t>Východiská prípravy výročnej a záverečne</w:t>
      </w:r>
      <w:r w:rsidR="001F1C91" w:rsidRPr="00F41510">
        <w:t>j správy</w:t>
      </w:r>
      <w:bookmarkEnd w:id="6"/>
      <w:bookmarkEnd w:id="7"/>
    </w:p>
    <w:p w14:paraId="3CDBBCFF" w14:textId="77777777" w:rsidR="00C63293" w:rsidRPr="00AA7D81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>Nariadenie Európskeho parlamentu a Rady (EÚ) č. 1303/2013</w:t>
      </w:r>
      <w:r w:rsidRPr="00AA7D81">
        <w:t xml:space="preserve"> </w:t>
      </w:r>
      <w:r w:rsidRPr="00AA7D81">
        <w:rPr>
          <w:lang w:eastAsia="cs-CZ"/>
        </w:rPr>
        <w:t>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najmä články 19,21,22, 46, 50, 111, 112</w:t>
      </w:r>
      <w:r>
        <w:rPr>
          <w:lang w:eastAsia="cs-CZ"/>
        </w:rPr>
        <w:t xml:space="preserve"> (tzv. všeobecné nariadenie)</w:t>
      </w:r>
      <w:r w:rsidRPr="00AA7D81">
        <w:rPr>
          <w:lang w:eastAsia="cs-CZ"/>
        </w:rPr>
        <w:t>;</w:t>
      </w:r>
    </w:p>
    <w:p w14:paraId="54EE5907" w14:textId="77777777" w:rsidR="00C63293" w:rsidRPr="00AA7D81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(EÚ)  č. 1299/2013 zo 17. decembra 2013 o osobitných ustanoveniach na podporu cieľa Európska územná spolupráca </w:t>
      </w:r>
      <w:r w:rsidR="00AD3733">
        <w:rPr>
          <w:lang w:eastAsia="cs-CZ"/>
        </w:rPr>
        <w:br/>
      </w:r>
      <w:r w:rsidRPr="00AA7D81">
        <w:rPr>
          <w:lang w:eastAsia="cs-CZ"/>
        </w:rPr>
        <w:t>z Európskeho fondu regionálneho rozvoja;</w:t>
      </w:r>
    </w:p>
    <w:p w14:paraId="56DA4BF1" w14:textId="77777777" w:rsidR="00C63293" w:rsidRPr="00AA7D81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(EÚ) č. 1300/2013 </w:t>
      </w:r>
      <w:r w:rsidR="001F1C91">
        <w:rPr>
          <w:lang w:eastAsia="cs-CZ"/>
        </w:rPr>
        <w:t xml:space="preserve">zo 17. decembra 2013 </w:t>
      </w:r>
      <w:r w:rsidR="00AD3733">
        <w:rPr>
          <w:lang w:eastAsia="cs-CZ"/>
        </w:rPr>
        <w:br/>
      </w:r>
      <w:r w:rsidR="001F1C91">
        <w:rPr>
          <w:lang w:eastAsia="cs-CZ"/>
        </w:rPr>
        <w:t>o Kohéznom fonde, ktorým sa zrušuje nariadenie Rady (ES) č. 1084/2006</w:t>
      </w:r>
      <w:r w:rsidRPr="00AA7D81">
        <w:rPr>
          <w:lang w:eastAsia="cs-CZ"/>
        </w:rPr>
        <w:t>;</w:t>
      </w:r>
    </w:p>
    <w:p w14:paraId="0FA033B2" w14:textId="77777777" w:rsidR="00C63293" w:rsidRPr="00AA7D81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(EÚ) č. 1301/2013 zo 17. decembra 2013 </w:t>
      </w:r>
      <w:r w:rsidR="00AD3733">
        <w:rPr>
          <w:lang w:eastAsia="cs-CZ"/>
        </w:rPr>
        <w:br/>
      </w:r>
      <w:r w:rsidRPr="00AA7D81">
        <w:rPr>
          <w:lang w:eastAsia="cs-CZ"/>
        </w:rPr>
        <w:t xml:space="preserve">o Európskom fonde regionálneho rozvoja a o osobitných ustanoveniach týkajúcich sa cieľa Investovanie do rastu a zamestnanosti, a ktorým sa zrušuje nariadenie (ES)  </w:t>
      </w:r>
      <w:r w:rsidR="00C663DC">
        <w:rPr>
          <w:lang w:eastAsia="cs-CZ"/>
        </w:rPr>
        <w:br/>
      </w:r>
      <w:r w:rsidRPr="00AA7D81">
        <w:rPr>
          <w:lang w:eastAsia="cs-CZ"/>
        </w:rPr>
        <w:t>č. 1080/2006;</w:t>
      </w:r>
    </w:p>
    <w:p w14:paraId="0FEBF0A9" w14:textId="77777777" w:rsidR="00C63293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</w:t>
      </w:r>
      <w:r w:rsidR="001F1C91">
        <w:rPr>
          <w:lang w:eastAsia="cs-CZ"/>
        </w:rPr>
        <w:t>(EÚ) č. 1304/2013 zo 17. decembra</w:t>
      </w:r>
      <w:r w:rsidRPr="00AA7D81">
        <w:rPr>
          <w:lang w:eastAsia="cs-CZ"/>
        </w:rPr>
        <w:t xml:space="preserve"> 2013 </w:t>
      </w:r>
      <w:r w:rsidR="00AD3733">
        <w:rPr>
          <w:lang w:eastAsia="cs-CZ"/>
        </w:rPr>
        <w:br/>
      </w:r>
      <w:r w:rsidRPr="00AA7D81">
        <w:rPr>
          <w:lang w:eastAsia="cs-CZ"/>
        </w:rPr>
        <w:t>o Európskom sociálnom fonde a o zrušení nariadenia Rady (ES)  č. 1081/2006;</w:t>
      </w:r>
    </w:p>
    <w:p w14:paraId="697C3153" w14:textId="7B3C55F1" w:rsidR="007D6877" w:rsidRDefault="003E0475" w:rsidP="003E047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3E0475">
        <w:rPr>
          <w:lang w:eastAsia="cs-CZ"/>
        </w:rPr>
        <w:lastRenderedPageBreak/>
        <w:t xml:space="preserve">Vykonávacie rozhodnutie Komisie (EÚ) 2017/2440 z 18. decembra 2017, ktorým sa mení vykonávacie rozhodnutie 2014/190/EÚ, pokiaľ ide o ročné rozdelenie zdrojov podľa členských štátov z osobitných rozpočtových prostriedkov pridelených na </w:t>
      </w:r>
      <w:r w:rsidR="00F33840">
        <w:rPr>
          <w:lang w:eastAsia="cs-CZ"/>
        </w:rPr>
        <w:t>IZM</w:t>
      </w:r>
      <w:r w:rsidRPr="003E0475">
        <w:rPr>
          <w:lang w:eastAsia="cs-CZ"/>
        </w:rPr>
        <w:t>, spolu so zoznamom oprávnených regiónov</w:t>
      </w:r>
      <w:r>
        <w:rPr>
          <w:lang w:eastAsia="cs-CZ"/>
        </w:rPr>
        <w:t>;</w:t>
      </w:r>
    </w:p>
    <w:p w14:paraId="5C7D2441" w14:textId="77777777" w:rsidR="00B17326" w:rsidRPr="00B17326" w:rsidRDefault="002700D9" w:rsidP="007D6877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hyperlink r:id="rId13" w:history="1">
        <w:r w:rsidR="00B17326" w:rsidRPr="00B17326">
          <w:rPr>
            <w:bCs/>
            <w:lang w:eastAsia="cs-CZ"/>
          </w:rPr>
          <w:t>Nariadenie Európskeho parlamentu a Rady (EÚ) č. </w:t>
        </w:r>
        <w:r w:rsidR="00B17326" w:rsidRPr="00B17326">
          <w:rPr>
            <w:iCs/>
            <w:lang w:eastAsia="cs-CZ"/>
          </w:rPr>
          <w:t>1305/2013</w:t>
        </w:r>
        <w:r w:rsidR="00B17326" w:rsidRPr="00B17326">
          <w:rPr>
            <w:bCs/>
            <w:lang w:eastAsia="cs-CZ"/>
          </w:rPr>
          <w:t xml:space="preserve"> zo 17. decembra 2013 o podpore rozvoja vidieka prostredníctvom Európskeho poľnohospodárskeho fondu pre rozvoj vidieka (EPFRV) a o zrušení nariadenia Rady (ES) č. 1698/2005</w:t>
        </w:r>
      </w:hyperlink>
      <w:r w:rsidR="00B17326">
        <w:rPr>
          <w:lang w:eastAsia="cs-CZ"/>
        </w:rPr>
        <w:t>;</w:t>
      </w:r>
    </w:p>
    <w:p w14:paraId="47E4A90E" w14:textId="77777777" w:rsidR="00B17326" w:rsidRPr="00B17326" w:rsidRDefault="002700D9" w:rsidP="007D6877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hyperlink r:id="rId14" w:history="1">
        <w:r w:rsidR="00B17326" w:rsidRPr="00B17326">
          <w:rPr>
            <w:bCs/>
            <w:lang w:eastAsia="cs-CZ"/>
          </w:rPr>
          <w:t>Vykonávacie nariadenie Komisie (EÚ) č. </w:t>
        </w:r>
        <w:r w:rsidR="00B17326" w:rsidRPr="00B17326">
          <w:rPr>
            <w:iCs/>
            <w:lang w:eastAsia="cs-CZ"/>
          </w:rPr>
          <w:t>808/2014</w:t>
        </w:r>
        <w:r w:rsidR="00B17326" w:rsidRPr="00B17326">
          <w:rPr>
            <w:bCs/>
            <w:lang w:eastAsia="cs-CZ"/>
          </w:rPr>
          <w:t xml:space="preserve"> zo 17. júla 2014 , ktorým sa stanovujú pravidlá uplatňovania nariadenia Európskeho parlamentu a Rady (EÚ) č. 1305/2013 o podpore rozvoja vidieka prostredníctvom Európskeho poľnohospodárskeho fondu pre rozvoj vidieka (EPFRV)</w:t>
        </w:r>
      </w:hyperlink>
      <w:r w:rsidR="00B17326">
        <w:rPr>
          <w:lang w:eastAsia="cs-CZ"/>
        </w:rPr>
        <w:t>;</w:t>
      </w:r>
    </w:p>
    <w:p w14:paraId="2A3656F4" w14:textId="40502AE2" w:rsidR="00663F45" w:rsidRDefault="00663F45" w:rsidP="00844F4A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>
        <w:rPr>
          <w:lang w:eastAsia="cs-CZ"/>
        </w:rPr>
        <w:t xml:space="preserve">Vykonávacie nariadenie Komisie (EÚ) č. </w:t>
      </w:r>
      <w:r w:rsidR="00877446">
        <w:rPr>
          <w:lang w:eastAsia="cs-CZ"/>
        </w:rPr>
        <w:t>2015/207</w:t>
      </w:r>
      <w:r w:rsidR="00877446" w:rsidRPr="00663F45">
        <w:rPr>
          <w:lang w:eastAsia="cs-CZ"/>
        </w:rPr>
        <w:t xml:space="preserve"> </w:t>
      </w:r>
      <w:r>
        <w:rPr>
          <w:lang w:eastAsia="cs-CZ"/>
        </w:rPr>
        <w:t xml:space="preserve">ktorým  sa  stanovujú  podrobné  pravidlá  vykonávania  nariadenia  Európskeho  parlamentu  a  Rady (EÚ)  č.  1303/2013,  pokiaľ  ide  o  vzor  </w:t>
      </w:r>
      <w:r w:rsidRPr="00663F45">
        <w:rPr>
          <w:lang w:eastAsia="cs-CZ"/>
        </w:rPr>
        <w:t>správ</w:t>
      </w:r>
      <w:r w:rsidR="00877446">
        <w:rPr>
          <w:lang w:eastAsia="cs-CZ"/>
        </w:rPr>
        <w:t>y</w:t>
      </w:r>
      <w:r w:rsidRPr="00663F45">
        <w:rPr>
          <w:lang w:eastAsia="cs-CZ"/>
        </w:rPr>
        <w:t xml:space="preserve"> o pokroku, </w:t>
      </w:r>
      <w:r w:rsidR="00877446" w:rsidRPr="00663F45">
        <w:rPr>
          <w:lang w:eastAsia="cs-CZ"/>
        </w:rPr>
        <w:t>form</w:t>
      </w:r>
      <w:r w:rsidR="00877446">
        <w:rPr>
          <w:lang w:eastAsia="cs-CZ"/>
        </w:rPr>
        <w:t>át na predkladanie</w:t>
      </w:r>
      <w:r w:rsidR="00877446" w:rsidRPr="00663F45">
        <w:rPr>
          <w:lang w:eastAsia="cs-CZ"/>
        </w:rPr>
        <w:t xml:space="preserve"> </w:t>
      </w:r>
      <w:r>
        <w:rPr>
          <w:lang w:eastAsia="cs-CZ"/>
        </w:rPr>
        <w:t xml:space="preserve">informácií </w:t>
      </w:r>
      <w:r w:rsidR="00877446">
        <w:rPr>
          <w:lang w:eastAsia="cs-CZ"/>
        </w:rPr>
        <w:t xml:space="preserve">o </w:t>
      </w:r>
      <w:r>
        <w:rPr>
          <w:lang w:eastAsia="cs-CZ"/>
        </w:rPr>
        <w:t>veľk</w:t>
      </w:r>
      <w:r w:rsidR="00877446">
        <w:rPr>
          <w:lang w:eastAsia="cs-CZ"/>
        </w:rPr>
        <w:t>om</w:t>
      </w:r>
      <w:r>
        <w:rPr>
          <w:lang w:eastAsia="cs-CZ"/>
        </w:rPr>
        <w:t xml:space="preserve"> projekt</w:t>
      </w:r>
      <w:r w:rsidR="00877446">
        <w:rPr>
          <w:lang w:eastAsia="cs-CZ"/>
        </w:rPr>
        <w:t>e</w:t>
      </w:r>
      <w:r w:rsidRPr="00663F45">
        <w:rPr>
          <w:lang w:eastAsia="cs-CZ"/>
        </w:rPr>
        <w:t xml:space="preserve">, </w:t>
      </w:r>
      <w:r w:rsidR="00877446">
        <w:rPr>
          <w:lang w:eastAsia="cs-CZ"/>
        </w:rPr>
        <w:t xml:space="preserve">vzor </w:t>
      </w:r>
      <w:r>
        <w:rPr>
          <w:lang w:eastAsia="cs-CZ"/>
        </w:rPr>
        <w:t>s</w:t>
      </w:r>
      <w:r w:rsidRPr="00663F45">
        <w:rPr>
          <w:lang w:eastAsia="cs-CZ"/>
        </w:rPr>
        <w:t>poločné</w:t>
      </w:r>
      <w:r>
        <w:rPr>
          <w:lang w:eastAsia="cs-CZ"/>
        </w:rPr>
        <w:t>ho</w:t>
      </w:r>
      <w:r w:rsidRPr="00663F45">
        <w:rPr>
          <w:lang w:eastAsia="cs-CZ"/>
        </w:rPr>
        <w:t xml:space="preserve"> akčné</w:t>
      </w:r>
      <w:r>
        <w:rPr>
          <w:lang w:eastAsia="cs-CZ"/>
        </w:rPr>
        <w:t>ho plánu,</w:t>
      </w:r>
      <w:r w:rsidRPr="00663F45">
        <w:rPr>
          <w:lang w:eastAsia="cs-CZ"/>
        </w:rPr>
        <w:t xml:space="preserve"> </w:t>
      </w:r>
      <w:r w:rsidR="00877446">
        <w:rPr>
          <w:lang w:eastAsia="cs-CZ"/>
        </w:rPr>
        <w:t xml:space="preserve">vzor správ o vykonávaní cieľa </w:t>
      </w:r>
      <w:r>
        <w:rPr>
          <w:lang w:eastAsia="cs-CZ"/>
        </w:rPr>
        <w:t xml:space="preserve">Investovanie do rastu a zamestnanosti, </w:t>
      </w:r>
      <w:r w:rsidR="00877446">
        <w:rPr>
          <w:lang w:eastAsia="cs-CZ"/>
        </w:rPr>
        <w:t xml:space="preserve">vzor </w:t>
      </w:r>
      <w:r w:rsidRPr="00663F45">
        <w:rPr>
          <w:lang w:eastAsia="cs-CZ"/>
        </w:rPr>
        <w:t>vyhláseni</w:t>
      </w:r>
      <w:r w:rsidR="00877446">
        <w:rPr>
          <w:lang w:eastAsia="cs-CZ"/>
        </w:rPr>
        <w:t xml:space="preserve">a hospodáriaceho subjektu, vzory pre </w:t>
      </w:r>
      <w:r w:rsidRPr="00663F45">
        <w:rPr>
          <w:lang w:eastAsia="cs-CZ"/>
        </w:rPr>
        <w:t xml:space="preserve"> </w:t>
      </w:r>
      <w:r>
        <w:rPr>
          <w:lang w:eastAsia="cs-CZ"/>
        </w:rPr>
        <w:t>stratégiu</w:t>
      </w:r>
      <w:r w:rsidR="00877446">
        <w:rPr>
          <w:lang w:eastAsia="cs-CZ"/>
        </w:rPr>
        <w:t xml:space="preserve"> auditu</w:t>
      </w:r>
      <w:r>
        <w:rPr>
          <w:lang w:eastAsia="cs-CZ"/>
        </w:rPr>
        <w:t>,</w:t>
      </w:r>
      <w:r w:rsidRPr="00663F45">
        <w:rPr>
          <w:lang w:eastAsia="cs-CZ"/>
        </w:rPr>
        <w:t xml:space="preserve"> </w:t>
      </w:r>
      <w:r w:rsidR="00877446">
        <w:rPr>
          <w:lang w:eastAsia="cs-CZ"/>
        </w:rPr>
        <w:t xml:space="preserve">audítorské </w:t>
      </w:r>
      <w:r w:rsidRPr="00663F45">
        <w:rPr>
          <w:lang w:eastAsia="cs-CZ"/>
        </w:rPr>
        <w:t>stanovisko a výročnú kontrolnú správu</w:t>
      </w:r>
      <w:r>
        <w:rPr>
          <w:lang w:eastAsia="cs-CZ"/>
        </w:rPr>
        <w:t xml:space="preserve"> a </w:t>
      </w:r>
      <w:r w:rsidR="00877446">
        <w:rPr>
          <w:lang w:eastAsia="cs-CZ"/>
        </w:rPr>
        <w:t>metodiku</w:t>
      </w:r>
      <w:r w:rsidR="00877446" w:rsidRPr="00663F45">
        <w:rPr>
          <w:lang w:eastAsia="cs-CZ"/>
        </w:rPr>
        <w:t xml:space="preserve"> </w:t>
      </w:r>
      <w:r w:rsidR="00877446">
        <w:rPr>
          <w:lang w:eastAsia="cs-CZ"/>
        </w:rPr>
        <w:t>na vypracova</w:t>
      </w:r>
      <w:r w:rsidR="007206FA">
        <w:rPr>
          <w:lang w:eastAsia="cs-CZ"/>
        </w:rPr>
        <w:t>nie analýzy nákladov a prínosov,</w:t>
      </w:r>
      <w:r w:rsidR="00877446">
        <w:rPr>
          <w:lang w:eastAsia="cs-CZ"/>
        </w:rPr>
        <w:t xml:space="preserve"> ako aj podľ</w:t>
      </w:r>
      <w:r>
        <w:rPr>
          <w:lang w:eastAsia="cs-CZ"/>
        </w:rPr>
        <w:t xml:space="preserve">a </w:t>
      </w:r>
      <w:r w:rsidR="00877446">
        <w:rPr>
          <w:lang w:eastAsia="cs-CZ"/>
        </w:rPr>
        <w:t>n</w:t>
      </w:r>
      <w:r w:rsidRPr="00AA7D81">
        <w:rPr>
          <w:lang w:eastAsia="cs-CZ"/>
        </w:rPr>
        <w:t>ariadeni</w:t>
      </w:r>
      <w:r w:rsidR="00877446">
        <w:rPr>
          <w:lang w:eastAsia="cs-CZ"/>
        </w:rPr>
        <w:t>a</w:t>
      </w:r>
      <w:r w:rsidRPr="00AA7D81">
        <w:rPr>
          <w:lang w:eastAsia="cs-CZ"/>
        </w:rPr>
        <w:t xml:space="preserve"> Európskeho parlamentu a Rady (EÚ)  č. 1299/2013</w:t>
      </w:r>
      <w:r w:rsidR="00877446">
        <w:rPr>
          <w:lang w:eastAsia="cs-CZ"/>
        </w:rPr>
        <w:t>,</w:t>
      </w:r>
      <w:r w:rsidR="008B31FF">
        <w:rPr>
          <w:lang w:eastAsia="cs-CZ"/>
        </w:rPr>
        <w:t xml:space="preserve"> pokiaľ ide o vzor </w:t>
      </w:r>
      <w:r w:rsidR="00877446">
        <w:rPr>
          <w:lang w:eastAsia="cs-CZ"/>
        </w:rPr>
        <w:t xml:space="preserve">správ o vykonávaní </w:t>
      </w:r>
      <w:r w:rsidR="008B31FF">
        <w:rPr>
          <w:lang w:eastAsia="cs-CZ"/>
        </w:rPr>
        <w:t>cieľ</w:t>
      </w:r>
      <w:r w:rsidR="00877446">
        <w:rPr>
          <w:lang w:eastAsia="cs-CZ"/>
        </w:rPr>
        <w:t>a</w:t>
      </w:r>
      <w:r w:rsidR="008B31FF">
        <w:rPr>
          <w:lang w:eastAsia="cs-CZ"/>
        </w:rPr>
        <w:t xml:space="preserve"> Európska územná spolupráca</w:t>
      </w:r>
      <w:r w:rsidR="00B17326">
        <w:rPr>
          <w:lang w:eastAsia="cs-CZ"/>
        </w:rPr>
        <w:t xml:space="preserve"> (ďalej len „nariadenie Komisie (EÚ) č. 2015/2017“)</w:t>
      </w:r>
      <w:r w:rsidR="008B31FF">
        <w:rPr>
          <w:lang w:eastAsia="cs-CZ"/>
        </w:rPr>
        <w:t>;</w:t>
      </w:r>
    </w:p>
    <w:bookmarkStart w:id="8" w:name="http://eur-lex.europa.eu/legal-content/A"/>
    <w:p w14:paraId="01B29274" w14:textId="77777777" w:rsidR="007031F5" w:rsidRDefault="007D6877" w:rsidP="007D6877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7D6877">
        <w:rPr>
          <w:lang w:eastAsia="cs-CZ"/>
        </w:rPr>
        <w:fldChar w:fldCharType="begin"/>
      </w:r>
      <w:r w:rsidRPr="007D6877">
        <w:rPr>
          <w:lang w:eastAsia="cs-CZ"/>
        </w:rPr>
        <w:instrText xml:space="preserve"> HYPERLINK "http://eur-lex.europa.eu/legal-content/AUTO/?uri=CELEX:32018R0277&amp;qid=1520258626910&amp;rid=3" </w:instrText>
      </w:r>
      <w:r w:rsidRPr="007D6877">
        <w:rPr>
          <w:lang w:eastAsia="cs-CZ"/>
        </w:rPr>
        <w:fldChar w:fldCharType="separate"/>
      </w:r>
      <w:r w:rsidRPr="007D6877">
        <w:rPr>
          <w:lang w:eastAsia="cs-CZ"/>
        </w:rPr>
        <w:t>Vykonávacie nariadenie Komisie (EÚ) 2018/277 z 23. februára 2018, ktorým sa mení vykonávacie nariadenie (EÚ) 2015/207 v súvislosti so zmenami, pokiaľ ide o vzor správ o vykonávaní cieľa Investovanie do rastu a zamestnanosti a vzor správ o vykonávaní cieľa Európska územná spolupráca, ako aj vzor správy o pokroku a vzor výročnej kontrolnej správy, a ktorým sa opravuje uvedené nariadenie, pokiaľ ide o vzor správ o vykonávaní cieľa Investovanie do rastu a zamestnanosti a vzor výročnej kontrolnej správy</w:t>
      </w:r>
      <w:r w:rsidRPr="007D6877">
        <w:rPr>
          <w:lang w:eastAsia="cs-CZ"/>
        </w:rPr>
        <w:fldChar w:fldCharType="end"/>
      </w:r>
      <w:bookmarkEnd w:id="8"/>
      <w:r>
        <w:rPr>
          <w:lang w:eastAsia="cs-CZ"/>
        </w:rPr>
        <w:t>;</w:t>
      </w:r>
    </w:p>
    <w:p w14:paraId="3AA92E61" w14:textId="77777777" w:rsidR="00A8486E" w:rsidRDefault="00A8486E" w:rsidP="00A8486E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>
        <w:rPr>
          <w:lang w:eastAsia="cs-CZ"/>
        </w:rPr>
        <w:t>Vykonávacie nariadenie Komisie</w:t>
      </w:r>
      <w:r w:rsidRPr="00A8486E">
        <w:rPr>
          <w:lang w:eastAsia="cs-CZ"/>
        </w:rPr>
        <w:t xml:space="preserve"> (EÚ) č. 215/2014 zo 7. marca 2014, ktorým sa stanovujú pravidlá vykonávania nariadenia Európskeho parlamentu a Rady (EÚ) č. 1303/2013,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 v súvislosti s metodikami poskytovania podpory na riešenie zmeny klímy, určovaním čiastkových cieľov a zámerov vo výkonnostnom rámci a nomenklatúrou kategórií intervencií pre európske štrukturálne a</w:t>
      </w:r>
      <w:r>
        <w:rPr>
          <w:lang w:eastAsia="cs-CZ"/>
        </w:rPr>
        <w:t xml:space="preserve"> investičné fondy</w:t>
      </w:r>
      <w:r w:rsidR="00616686">
        <w:rPr>
          <w:lang w:eastAsia="cs-CZ"/>
        </w:rPr>
        <w:t>;</w:t>
      </w:r>
    </w:p>
    <w:p w14:paraId="07650899" w14:textId="77777777" w:rsidR="00A8486E" w:rsidRPr="00A8486E" w:rsidRDefault="00A8486E" w:rsidP="00A8486E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>
        <w:rPr>
          <w:lang w:eastAsia="cs-CZ"/>
        </w:rPr>
        <w:t>Vykonávacie nariadenie Komisie</w:t>
      </w:r>
      <w:r w:rsidRPr="00A8486E">
        <w:rPr>
          <w:lang w:eastAsia="cs-CZ"/>
        </w:rPr>
        <w:t xml:space="preserve"> (EÚ) 2018/276 z 23. februára 2018, ktorým sa mení vykonávacie nariadenie (EÚ) č. 215/2014 v súvislosti so zmenami pri určovaní čiastkových cieľov a zámerov pre ukazovatele výstupov vo výkonnostnom rámci pre európske štrukturálne a investičné fondy</w:t>
      </w:r>
      <w:r>
        <w:rPr>
          <w:lang w:eastAsia="cs-CZ"/>
        </w:rPr>
        <w:t>;</w:t>
      </w:r>
    </w:p>
    <w:p w14:paraId="4A079964" w14:textId="77777777" w:rsidR="008E0330" w:rsidRDefault="008E0330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Vykonávacie nariadenie Komisie </w:t>
      </w:r>
      <w:r>
        <w:rPr>
          <w:lang w:eastAsia="cs-CZ"/>
        </w:rPr>
        <w:t>(EÚ) č. 1011/2014 z 22.  septembra 2014, ktorým  sa  stanovujú  podrobné  pravidlá  vykonávania  nariadenia  Európskeho  parlamentu  a  Rady (EÚ)  č.  1303/2013,  pokiaľ  ide  o  vzory  predkladania  určitých  informácií  Komisii  a  podrobné pravidlá  týkajúce  sa  výmeny  informácií  medzi  prijímateľmi  a  riadiacimi  orgánmi,  certifikačnými orgánmi, orgánmi auditu a sprostredkovateľskými orgánmi</w:t>
      </w:r>
      <w:r w:rsidR="008B31FF">
        <w:rPr>
          <w:lang w:eastAsia="cs-CZ"/>
        </w:rPr>
        <w:t>;</w:t>
      </w:r>
    </w:p>
    <w:p w14:paraId="209479EE" w14:textId="5E89E868" w:rsidR="00C63293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lastRenderedPageBreak/>
        <w:t>Vykonávacie nariadenie Komisie (EÚ) č. 288/2014</w:t>
      </w:r>
      <w:r w:rsidRPr="00AA7D81">
        <w:t xml:space="preserve"> </w:t>
      </w:r>
      <w:r w:rsidRPr="00AA7D81">
        <w:rPr>
          <w:lang w:eastAsia="cs-CZ"/>
        </w:rPr>
        <w:t xml:space="preserve">z 25. februára 2014, ktorým sa stanovujú pravidlá podľa nariadenia Európskeho parlamentu a Rady (EÚ)  </w:t>
      </w:r>
      <w:r w:rsidRPr="00AA7D81">
        <w:rPr>
          <w:lang w:eastAsia="cs-CZ"/>
        </w:rPr>
        <w:br/>
        <w:t>č. 1303/2013,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pokiaľ ide o vzor operačných programov v rámci cieľa Investovanie do rastu a zamestnanosti, a podľa nariadenia Eur</w:t>
      </w:r>
      <w:r w:rsidR="00BC7599">
        <w:rPr>
          <w:lang w:eastAsia="cs-CZ"/>
        </w:rPr>
        <w:t xml:space="preserve">ópskeho parlamentu a Rady (EÚ) </w:t>
      </w:r>
      <w:r w:rsidRPr="00AA7D81">
        <w:rPr>
          <w:lang w:eastAsia="cs-CZ"/>
        </w:rPr>
        <w:t xml:space="preserve">č. 1299/2013 o osobitných ustanoveniach na podporu cieľa Európska územná spolupráca z Európskeho fondu regionálneho rozvoja, pokiaľ ide o vzor programov spolupráce v rámci cieľa Európska územná spolupráca; </w:t>
      </w:r>
    </w:p>
    <w:p w14:paraId="7B1668D0" w14:textId="77777777" w:rsidR="008B31FF" w:rsidRDefault="008B31FF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proofErr w:type="spellStart"/>
      <w:r>
        <w:rPr>
          <w:lang w:eastAsia="cs-CZ"/>
        </w:rPr>
        <w:t>Korigendum</w:t>
      </w:r>
      <w:proofErr w:type="spellEnd"/>
      <w:r>
        <w:rPr>
          <w:lang w:eastAsia="cs-CZ"/>
        </w:rPr>
        <w:t xml:space="preserve"> k vykonávaciemu nariadeniu </w:t>
      </w:r>
      <w:r w:rsidRPr="00AA7D81">
        <w:rPr>
          <w:lang w:eastAsia="cs-CZ"/>
        </w:rPr>
        <w:t>Komisie (EÚ) č. 288/2014</w:t>
      </w:r>
      <w:r>
        <w:rPr>
          <w:lang w:eastAsia="cs-CZ"/>
        </w:rPr>
        <w:t xml:space="preserve">; </w:t>
      </w:r>
    </w:p>
    <w:p w14:paraId="25BFED19" w14:textId="77777777" w:rsidR="00E23E91" w:rsidRPr="00E23E91" w:rsidRDefault="00E23E91" w:rsidP="00E23E9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>
        <w:rPr>
          <w:lang w:eastAsia="cs-CZ"/>
        </w:rPr>
        <w:t>Nariadenie Európskeho parlamentu a Rady (EÚ</w:t>
      </w:r>
      <w:r w:rsidRPr="00E23E91">
        <w:rPr>
          <w:lang w:eastAsia="cs-CZ"/>
        </w:rPr>
        <w:t>) č. 966/2012 z 25. októbra 2012, o rozpočtových pravidlách, ktoré sa vzťahujú na všeobecný rozpočet Únie</w:t>
      </w:r>
      <w:r>
        <w:rPr>
          <w:lang w:eastAsia="cs-CZ"/>
        </w:rPr>
        <w:t>, a zrušení nariadenia Rady (ES</w:t>
      </w:r>
      <w:r w:rsidRPr="00E23E91">
        <w:rPr>
          <w:lang w:eastAsia="cs-CZ"/>
        </w:rPr>
        <w:t>) č. 1605/2002</w:t>
      </w:r>
      <w:r>
        <w:rPr>
          <w:lang w:eastAsia="cs-CZ"/>
        </w:rPr>
        <w:t>;</w:t>
      </w:r>
    </w:p>
    <w:p w14:paraId="4EF7A389" w14:textId="77777777" w:rsidR="00F95AE1" w:rsidRDefault="00F95AE1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 xml:space="preserve">Nariadenie Európskeho parlamentu a Rady </w:t>
      </w:r>
      <w:r>
        <w:rPr>
          <w:lang w:eastAsia="cs-CZ"/>
        </w:rPr>
        <w:t xml:space="preserve">(EÚ)  č. 508/2014 z 15. mája 2014 </w:t>
      </w:r>
      <w:r>
        <w:rPr>
          <w:lang w:eastAsia="cs-CZ"/>
        </w:rPr>
        <w:br/>
        <w:t>o Európskom námornom a rybárskom fonde, ktorým sa zrušujú nariadenia Rady (ES)  č. 2328/2003, (ES)  č. 861/2006, (ES)  č. 1198/2006 a (ES)  č. 791/2007 a nariadenie Európskeho parlamentu a Rady (EÚ)  č. 1255/2011;</w:t>
      </w:r>
    </w:p>
    <w:p w14:paraId="0D49953D" w14:textId="77777777" w:rsidR="00965977" w:rsidRPr="00AA7D81" w:rsidRDefault="00965977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>
        <w:rPr>
          <w:lang w:eastAsia="cs-CZ"/>
        </w:rPr>
        <w:t>Vykonávacie nariadenie Komisie (EÚ) č. 1362/2014 z 18. decembra 2014, ktorým  sa  stanovujú  pravidlá  zjednodušeného  postupu  schvaľovania  určitých  zmien  operačných programov  financovaných  z  Európskeho  námorného  a  rybárskeho  fondu  a  pravidlá  týkajúce  sa formátu a predkladania výročných správ o vykonávaní daných programov;</w:t>
      </w:r>
    </w:p>
    <w:p w14:paraId="5AEF1029" w14:textId="77777777" w:rsidR="00C63293" w:rsidRDefault="00C6329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 w:rsidRPr="00AA7D81">
        <w:rPr>
          <w:lang w:eastAsia="cs-CZ"/>
        </w:rPr>
        <w:t>operačné programy schválené Európskou komisi</w:t>
      </w:r>
      <w:r w:rsidR="008E218F">
        <w:rPr>
          <w:lang w:eastAsia="cs-CZ"/>
        </w:rPr>
        <w:t>ou;</w:t>
      </w:r>
    </w:p>
    <w:p w14:paraId="204BEE48" w14:textId="5122EDAE" w:rsidR="00871263" w:rsidRDefault="008E218F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r>
        <w:rPr>
          <w:lang w:eastAsia="cs-CZ"/>
        </w:rPr>
        <w:t xml:space="preserve">Monitorovanie a hodnotenie ESF </w:t>
      </w:r>
      <w:r w:rsidR="00E97AA3">
        <w:rPr>
          <w:lang w:eastAsia="cs-CZ"/>
        </w:rPr>
        <w:t>–</w:t>
      </w:r>
      <w:r>
        <w:rPr>
          <w:lang w:eastAsia="cs-CZ"/>
        </w:rPr>
        <w:t xml:space="preserve"> </w:t>
      </w:r>
      <w:proofErr w:type="spellStart"/>
      <w:r w:rsidR="00E97AA3">
        <w:rPr>
          <w:lang w:eastAsia="cs-CZ"/>
        </w:rPr>
        <w:t>Annex</w:t>
      </w:r>
      <w:proofErr w:type="spellEnd"/>
      <w:r w:rsidR="00E97AA3">
        <w:rPr>
          <w:lang w:eastAsia="cs-CZ"/>
        </w:rPr>
        <w:t xml:space="preserve"> D - </w:t>
      </w:r>
      <w:r>
        <w:rPr>
          <w:lang w:eastAsia="cs-CZ"/>
        </w:rPr>
        <w:t>„</w:t>
      </w:r>
      <w:proofErr w:type="spellStart"/>
      <w:r>
        <w:rPr>
          <w:lang w:eastAsia="cs-CZ"/>
        </w:rPr>
        <w:t>Practical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guidance</w:t>
      </w:r>
      <w:proofErr w:type="spellEnd"/>
      <w:r>
        <w:rPr>
          <w:lang w:eastAsia="cs-CZ"/>
        </w:rPr>
        <w:t xml:space="preserve"> on </w:t>
      </w:r>
      <w:proofErr w:type="spellStart"/>
      <w:r>
        <w:rPr>
          <w:lang w:eastAsia="cs-CZ"/>
        </w:rPr>
        <w:t>data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collection</w:t>
      </w:r>
      <w:proofErr w:type="spellEnd"/>
      <w:r>
        <w:rPr>
          <w:lang w:eastAsia="cs-CZ"/>
        </w:rPr>
        <w:t xml:space="preserve"> and </w:t>
      </w:r>
      <w:proofErr w:type="spellStart"/>
      <w:r>
        <w:rPr>
          <w:lang w:eastAsia="cs-CZ"/>
        </w:rPr>
        <w:t>validation</w:t>
      </w:r>
      <w:proofErr w:type="spellEnd"/>
      <w:r>
        <w:rPr>
          <w:lang w:eastAsia="cs-CZ"/>
        </w:rPr>
        <w:t>“</w:t>
      </w:r>
      <w:r w:rsidR="00871263">
        <w:rPr>
          <w:lang w:eastAsia="cs-CZ"/>
        </w:rPr>
        <w:t>;</w:t>
      </w:r>
    </w:p>
    <w:p w14:paraId="1C00FD86" w14:textId="77777777" w:rsidR="00871263" w:rsidRPr="00871263" w:rsidRDefault="00871263" w:rsidP="00F75371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lang w:eastAsia="cs-CZ"/>
        </w:rPr>
      </w:pPr>
      <w:proofErr w:type="spellStart"/>
      <w:r w:rsidRPr="00871263">
        <w:rPr>
          <w:lang w:eastAsia="cs-CZ"/>
        </w:rPr>
        <w:t>Questions</w:t>
      </w:r>
      <w:proofErr w:type="spellEnd"/>
      <w:r w:rsidRPr="00871263">
        <w:rPr>
          <w:lang w:eastAsia="cs-CZ"/>
        </w:rPr>
        <w:t xml:space="preserve"> and </w:t>
      </w:r>
      <w:proofErr w:type="spellStart"/>
      <w:r w:rsidRPr="00871263">
        <w:rPr>
          <w:lang w:eastAsia="cs-CZ"/>
        </w:rPr>
        <w:t>answers</w:t>
      </w:r>
      <w:proofErr w:type="spellEnd"/>
      <w:r w:rsidRPr="00871263">
        <w:rPr>
          <w:lang w:eastAsia="cs-CZ"/>
        </w:rPr>
        <w:t xml:space="preserve"> </w:t>
      </w:r>
      <w:proofErr w:type="spellStart"/>
      <w:r w:rsidRPr="00871263">
        <w:rPr>
          <w:lang w:eastAsia="cs-CZ"/>
        </w:rPr>
        <w:t>regarding</w:t>
      </w:r>
      <w:proofErr w:type="spellEnd"/>
      <w:r w:rsidRPr="00871263">
        <w:rPr>
          <w:lang w:eastAsia="cs-CZ"/>
        </w:rPr>
        <w:t xml:space="preserve"> model </w:t>
      </w:r>
      <w:proofErr w:type="spellStart"/>
      <w:r w:rsidRPr="00871263">
        <w:rPr>
          <w:lang w:eastAsia="cs-CZ"/>
        </w:rPr>
        <w:t>for</w:t>
      </w:r>
      <w:proofErr w:type="spellEnd"/>
      <w:r w:rsidRPr="00871263">
        <w:rPr>
          <w:lang w:eastAsia="cs-CZ"/>
        </w:rPr>
        <w:t xml:space="preserve"> </w:t>
      </w:r>
      <w:proofErr w:type="spellStart"/>
      <w:r w:rsidRPr="00871263">
        <w:rPr>
          <w:lang w:eastAsia="cs-CZ"/>
        </w:rPr>
        <w:t>the</w:t>
      </w:r>
      <w:proofErr w:type="spellEnd"/>
      <w:r w:rsidRPr="00871263">
        <w:rPr>
          <w:lang w:eastAsia="cs-CZ"/>
        </w:rPr>
        <w:t xml:space="preserve"> </w:t>
      </w:r>
      <w:proofErr w:type="spellStart"/>
      <w:r w:rsidRPr="00871263">
        <w:rPr>
          <w:lang w:eastAsia="cs-CZ"/>
        </w:rPr>
        <w:t>implementation</w:t>
      </w:r>
      <w:proofErr w:type="spellEnd"/>
      <w:r w:rsidRPr="00871263">
        <w:rPr>
          <w:lang w:eastAsia="cs-CZ"/>
        </w:rPr>
        <w:t xml:space="preserve"> </w:t>
      </w:r>
      <w:proofErr w:type="spellStart"/>
      <w:r w:rsidRPr="00871263">
        <w:rPr>
          <w:lang w:eastAsia="cs-CZ"/>
        </w:rPr>
        <w:t>reports</w:t>
      </w:r>
      <w:proofErr w:type="spellEnd"/>
      <w:r w:rsidRPr="00871263">
        <w:rPr>
          <w:lang w:eastAsia="cs-CZ"/>
        </w:rPr>
        <w:t xml:space="preserve"> </w:t>
      </w:r>
      <w:proofErr w:type="spellStart"/>
      <w:r w:rsidRPr="00871263">
        <w:rPr>
          <w:lang w:eastAsia="cs-CZ"/>
        </w:rPr>
        <w:t>for</w:t>
      </w:r>
      <w:proofErr w:type="spellEnd"/>
      <w:r w:rsidRPr="00871263">
        <w:rPr>
          <w:lang w:eastAsia="cs-CZ"/>
        </w:rPr>
        <w:t xml:space="preserve"> IGJ and ETC </w:t>
      </w:r>
      <w:proofErr w:type="spellStart"/>
      <w:r w:rsidRPr="00871263">
        <w:rPr>
          <w:lang w:eastAsia="cs-CZ"/>
        </w:rPr>
        <w:t>goal</w:t>
      </w:r>
      <w:proofErr w:type="spellEnd"/>
      <w:r w:rsidRPr="00871263">
        <w:rPr>
          <w:lang w:eastAsia="cs-CZ"/>
        </w:rPr>
        <w:t xml:space="preserve"> (</w:t>
      </w:r>
      <w:proofErr w:type="spellStart"/>
      <w:r w:rsidRPr="00871263">
        <w:rPr>
          <w:lang w:eastAsia="cs-CZ"/>
        </w:rPr>
        <w:t>last</w:t>
      </w:r>
      <w:proofErr w:type="spellEnd"/>
      <w:r w:rsidRPr="00871263">
        <w:rPr>
          <w:lang w:eastAsia="cs-CZ"/>
        </w:rPr>
        <w:t xml:space="preserve"> </w:t>
      </w:r>
      <w:proofErr w:type="spellStart"/>
      <w:r w:rsidRPr="00871263">
        <w:rPr>
          <w:lang w:eastAsia="cs-CZ"/>
        </w:rPr>
        <w:t>updated</w:t>
      </w:r>
      <w:proofErr w:type="spellEnd"/>
      <w:r w:rsidRPr="00871263">
        <w:rPr>
          <w:lang w:eastAsia="cs-CZ"/>
        </w:rPr>
        <w:t xml:space="preserve"> on 08 </w:t>
      </w:r>
      <w:proofErr w:type="spellStart"/>
      <w:r w:rsidRPr="00871263">
        <w:rPr>
          <w:lang w:eastAsia="cs-CZ"/>
        </w:rPr>
        <w:t>June</w:t>
      </w:r>
      <w:proofErr w:type="spellEnd"/>
      <w:r w:rsidRPr="00871263">
        <w:rPr>
          <w:lang w:eastAsia="cs-CZ"/>
        </w:rPr>
        <w:t xml:space="preserve"> 2017 – point 3.4, Table 9, point 11.3 and point 14.4);</w:t>
      </w:r>
    </w:p>
    <w:p w14:paraId="6D0ACE73" w14:textId="77777777" w:rsidR="00C51F1A" w:rsidRDefault="00C51F1A" w:rsidP="00C51F1A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6" w:hanging="426"/>
        <w:jc w:val="both"/>
        <w:rPr>
          <w:lang w:eastAsia="cs-CZ"/>
        </w:rPr>
      </w:pPr>
      <w:proofErr w:type="spellStart"/>
      <w:r w:rsidRPr="00C51F1A">
        <w:rPr>
          <w:lang w:eastAsia="cs-CZ"/>
        </w:rPr>
        <w:t>Working</w:t>
      </w:r>
      <w:proofErr w:type="spellEnd"/>
      <w:r w:rsidRPr="00C51F1A">
        <w:rPr>
          <w:lang w:eastAsia="cs-CZ"/>
        </w:rPr>
        <w:t xml:space="preserve"> </w:t>
      </w:r>
      <w:proofErr w:type="spellStart"/>
      <w:r w:rsidRPr="00C51F1A">
        <w:rPr>
          <w:lang w:eastAsia="cs-CZ"/>
        </w:rPr>
        <w:t>documents</w:t>
      </w:r>
      <w:proofErr w:type="spellEnd"/>
      <w:r w:rsidRPr="00C51F1A">
        <w:rPr>
          <w:lang w:eastAsia="cs-CZ"/>
        </w:rPr>
        <w:t xml:space="preserve">, ktoré sú vydávané </w:t>
      </w:r>
      <w:r>
        <w:rPr>
          <w:lang w:eastAsia="cs-CZ"/>
        </w:rPr>
        <w:t>EK</w:t>
      </w:r>
      <w:r w:rsidRPr="00C51F1A">
        <w:rPr>
          <w:lang w:eastAsia="cs-CZ"/>
        </w:rPr>
        <w:t xml:space="preserve"> v súlade so všeobecným nariadením a príslušnou legislatívou pre </w:t>
      </w:r>
      <w:r>
        <w:rPr>
          <w:lang w:eastAsia="cs-CZ"/>
        </w:rPr>
        <w:t xml:space="preserve">EPFRV a ENRF. </w:t>
      </w:r>
    </w:p>
    <w:p w14:paraId="529F0AA3" w14:textId="77777777" w:rsidR="008E218F" w:rsidRDefault="005E68CE" w:rsidP="00C51F1A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6" w:hanging="426"/>
        <w:jc w:val="both"/>
        <w:rPr>
          <w:lang w:eastAsia="cs-CZ"/>
        </w:rPr>
      </w:pPr>
      <w:r>
        <w:rPr>
          <w:lang w:eastAsia="cs-CZ"/>
        </w:rPr>
        <w:t xml:space="preserve">systém </w:t>
      </w:r>
      <w:r w:rsidR="00871263">
        <w:rPr>
          <w:lang w:eastAsia="cs-CZ"/>
        </w:rPr>
        <w:t>SFC2014.</w:t>
      </w:r>
    </w:p>
    <w:p w14:paraId="3A67E89B" w14:textId="77777777" w:rsidR="00C63293" w:rsidRPr="00F41510" w:rsidRDefault="00C63293" w:rsidP="00F75371">
      <w:pPr>
        <w:pStyle w:val="MPCKO2"/>
        <w:rPr>
          <w:szCs w:val="26"/>
        </w:rPr>
      </w:pPr>
      <w:bookmarkStart w:id="9" w:name="_Toc428367939"/>
      <w:bookmarkStart w:id="10" w:name="_Toc512235105"/>
      <w:r w:rsidRPr="00F41510">
        <w:rPr>
          <w:szCs w:val="26"/>
        </w:rPr>
        <w:t>Základné zásady vypracovania výročnej a záverečnej správy</w:t>
      </w:r>
      <w:bookmarkEnd w:id="9"/>
      <w:bookmarkEnd w:id="10"/>
    </w:p>
    <w:p w14:paraId="3F535089" w14:textId="532E3021" w:rsidR="00413998" w:rsidRDefault="00413998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>o</w:t>
      </w:r>
      <w:r w:rsidR="00947C39">
        <w:t xml:space="preserve">bsah </w:t>
      </w:r>
      <w:r w:rsidR="00752DE7">
        <w:t>VS a ZS</w:t>
      </w:r>
      <w:r w:rsidR="00947C39">
        <w:t xml:space="preserve"> je </w:t>
      </w:r>
      <w:r>
        <w:t>určený</w:t>
      </w:r>
      <w:r w:rsidR="00947C39">
        <w:t xml:space="preserve"> v</w:t>
      </w:r>
      <w:r w:rsidR="00871263">
        <w:t xml:space="preserve"> </w:t>
      </w:r>
      <w:r w:rsidR="00947C39">
        <w:t>nariadení</w:t>
      </w:r>
      <w:r w:rsidR="00947C39" w:rsidRPr="00947C39">
        <w:t xml:space="preserve"> Komisie (EÚ) č. 2015/207 </w:t>
      </w:r>
      <w:r w:rsidR="00947C39">
        <w:t>prostredníctvom</w:t>
      </w:r>
      <w:r w:rsidR="00C64687">
        <w:t xml:space="preserve"> </w:t>
      </w:r>
      <w:r w:rsidR="00C63293">
        <w:t>textov</w:t>
      </w:r>
      <w:r w:rsidR="00947C39">
        <w:t>ých polí</w:t>
      </w:r>
      <w:r w:rsidR="00C63293">
        <w:t xml:space="preserve"> a </w:t>
      </w:r>
      <w:r w:rsidR="00446132">
        <w:t>štruktúrovan</w:t>
      </w:r>
      <w:r w:rsidR="00947C39">
        <w:t>ých</w:t>
      </w:r>
      <w:r w:rsidR="00C63293">
        <w:t xml:space="preserve"> </w:t>
      </w:r>
      <w:r w:rsidR="00446132">
        <w:t>údaj</w:t>
      </w:r>
      <w:r w:rsidR="00947C39">
        <w:t>ov</w:t>
      </w:r>
      <w:r w:rsidR="00446132">
        <w:t xml:space="preserve"> vo forme tabuliek, pričom je presne definovaný typ </w:t>
      </w:r>
      <w:r w:rsidR="00B17326">
        <w:t>poľa</w:t>
      </w:r>
      <w:r w:rsidR="00446132">
        <w:t xml:space="preserve"> (N = </w:t>
      </w:r>
      <w:r w:rsidR="00B17326">
        <w:t>číslo</w:t>
      </w:r>
      <w:r w:rsidR="00446132">
        <w:t>, D = dátum</w:t>
      </w:r>
      <w:r w:rsidR="008E0330" w:rsidRPr="008E0330">
        <w:rPr>
          <w:color w:val="000000" w:themeColor="text1"/>
        </w:rPr>
        <w:t xml:space="preserve">, S= </w:t>
      </w:r>
      <w:r w:rsidR="00B91A3D">
        <w:rPr>
          <w:color w:val="000000" w:themeColor="text1"/>
        </w:rPr>
        <w:t>textové pole</w:t>
      </w:r>
      <w:r w:rsidR="00446132" w:rsidRPr="008E0330">
        <w:rPr>
          <w:color w:val="000000" w:themeColor="text1"/>
        </w:rPr>
        <w:t xml:space="preserve">, </w:t>
      </w:r>
      <w:r w:rsidR="00133520">
        <w:rPr>
          <w:color w:val="000000" w:themeColor="text1"/>
        </w:rPr>
        <w:t>B/</w:t>
      </w:r>
      <w:r w:rsidR="00446132" w:rsidRPr="00C63CCC">
        <w:rPr>
          <w:color w:val="000000" w:themeColor="text1"/>
        </w:rPr>
        <w:t xml:space="preserve">C = </w:t>
      </w:r>
      <w:r w:rsidR="00AC70FA">
        <w:rPr>
          <w:color w:val="000000" w:themeColor="text1"/>
        </w:rPr>
        <w:t>zaškrtávacie pole</w:t>
      </w:r>
      <w:r w:rsidR="00446132" w:rsidRPr="00C63CCC">
        <w:rPr>
          <w:color w:val="000000" w:themeColor="text1"/>
        </w:rPr>
        <w:t>,</w:t>
      </w:r>
      <w:r w:rsidR="00446132" w:rsidRPr="00446132">
        <w:rPr>
          <w:color w:val="000000" w:themeColor="text1"/>
        </w:rPr>
        <w:t xml:space="preserve"> </w:t>
      </w:r>
      <w:r w:rsidR="00446132">
        <w:t>P = percento</w:t>
      </w:r>
      <w:r w:rsidR="00036349">
        <w:t>, Cu = suma/mena</w:t>
      </w:r>
      <w:r w:rsidR="00446132">
        <w:t xml:space="preserve">), </w:t>
      </w:r>
      <w:r w:rsidRPr="00413998">
        <w:t>maximálny rozsah</w:t>
      </w:r>
      <w:r w:rsidR="00B17326">
        <w:t>=</w:t>
      </w:r>
      <w:r w:rsidRPr="00413998">
        <w:t xml:space="preserve"> </w:t>
      </w:r>
      <w:r w:rsidR="00B17326">
        <w:t xml:space="preserve">maximálny počet </w:t>
      </w:r>
      <w:r w:rsidRPr="00413998">
        <w:t xml:space="preserve">znakov </w:t>
      </w:r>
      <w:r w:rsidR="00B17326">
        <w:t xml:space="preserve">vrátane medzier, </w:t>
      </w:r>
      <w:r w:rsidR="00446132">
        <w:t xml:space="preserve">spôsob zadávania vstupov (M = manuálne, S = výberom, G = generuje systém) </w:t>
      </w:r>
      <w:r>
        <w:t>do</w:t>
      </w:r>
      <w:r w:rsidR="00947C39">
        <w:t xml:space="preserve"> systém</w:t>
      </w:r>
      <w:r>
        <w:t>u</w:t>
      </w:r>
      <w:r w:rsidR="00947C39">
        <w:t xml:space="preserve"> SFC2014</w:t>
      </w:r>
      <w:r>
        <w:t>;</w:t>
      </w:r>
    </w:p>
    <w:p w14:paraId="7A456385" w14:textId="77777777" w:rsidR="00871263" w:rsidRPr="00AA7D81" w:rsidRDefault="00871263" w:rsidP="00871263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>v prípade, ak dochádza k nesúladu úpravy obsiahnutej v systéme SFC2014</w:t>
      </w:r>
      <w:r w:rsidR="00F27808">
        <w:t xml:space="preserve"> </w:t>
      </w:r>
      <w:r>
        <w:t>a úpravy obsiahnutej v nariadení Komisie (EÚ) č. 2015/207</w:t>
      </w:r>
      <w:r w:rsidR="00F27808">
        <w:t>, týkajúcej sa obsahu a rozsahu požadovaných údajov</w:t>
      </w:r>
      <w:r>
        <w:t>, tento metodický pokyn sa riadi úpravou obsiahnutou v systéme SFC2014;</w:t>
      </w:r>
      <w:r w:rsidR="00F27808">
        <w:t xml:space="preserve"> </w:t>
      </w:r>
    </w:p>
    <w:p w14:paraId="5307D7A8" w14:textId="7E9FE195" w:rsidR="00C63293" w:rsidRPr="008C3ABD" w:rsidRDefault="00C63293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8C3ABD">
        <w:lastRenderedPageBreak/>
        <w:t>obsah</w:t>
      </w:r>
      <w:r w:rsidRPr="00AA7D81">
        <w:t xml:space="preserve">uje údaje </w:t>
      </w:r>
      <w:r w:rsidR="00142623">
        <w:t>od 1.1. do</w:t>
      </w:r>
      <w:r w:rsidRPr="00AA7D81">
        <w:t> 31.12. roku</w:t>
      </w:r>
      <w:r>
        <w:t xml:space="preserve">, ktorý </w:t>
      </w:r>
      <w:r w:rsidRPr="00AA7D81">
        <w:t>pr</w:t>
      </w:r>
      <w:r>
        <w:t>edchádza</w:t>
      </w:r>
      <w:r w:rsidRPr="00AA7D81">
        <w:t xml:space="preserve"> roku predloženia</w:t>
      </w:r>
      <w:r>
        <w:t xml:space="preserve"> správy</w:t>
      </w:r>
      <w:r w:rsidRPr="00AA7D81">
        <w:t xml:space="preserve"> (výnimku tvorí správa </w:t>
      </w:r>
      <w:r>
        <w:t>vypracovaná</w:t>
      </w:r>
      <w:r w:rsidRPr="00AA7D81">
        <w:t xml:space="preserve"> v roku 2016, ktorá bude obsahovať údaje za </w:t>
      </w:r>
      <w:r>
        <w:t xml:space="preserve">oba predchádzajúce </w:t>
      </w:r>
      <w:r w:rsidRPr="00AA7D81">
        <w:t>roky 2014 aj 2015</w:t>
      </w:r>
      <w:r w:rsidR="00556E3F">
        <w:t>,</w:t>
      </w:r>
      <w:r w:rsidR="00556E3F" w:rsidRPr="00556E3F">
        <w:rPr>
          <w:lang w:eastAsia="cs-CZ"/>
        </w:rPr>
        <w:t xml:space="preserve"> </w:t>
      </w:r>
      <w:r w:rsidR="00556E3F">
        <w:rPr>
          <w:lang w:eastAsia="cs-CZ"/>
        </w:rPr>
        <w:t>ako aj obdobie</w:t>
      </w:r>
      <w:r w:rsidR="00556E3F" w:rsidRPr="00AA7D81">
        <w:rPr>
          <w:lang w:eastAsia="cs-CZ"/>
        </w:rPr>
        <w:t xml:space="preserve"> od počiatočné</w:t>
      </w:r>
      <w:r w:rsidR="00F33840">
        <w:rPr>
          <w:lang w:eastAsia="cs-CZ"/>
        </w:rPr>
        <w:t xml:space="preserve">ho dátumu oprávnenosti výdavkov </w:t>
      </w:r>
      <w:r w:rsidR="00556E3F" w:rsidRPr="00AA7D81">
        <w:rPr>
          <w:lang w:eastAsia="cs-CZ"/>
        </w:rPr>
        <w:t>do 31. decembra 2013</w:t>
      </w:r>
      <w:r w:rsidR="00556E3F">
        <w:t xml:space="preserve"> </w:t>
      </w:r>
      <w:r w:rsidR="00556E3F">
        <w:rPr>
          <w:lang w:eastAsia="cs-CZ"/>
        </w:rPr>
        <w:t xml:space="preserve">- </w:t>
      </w:r>
      <w:r w:rsidR="00556E3F" w:rsidRPr="00A14B79">
        <w:rPr>
          <w:lang w:eastAsia="cs-CZ"/>
        </w:rPr>
        <w:t xml:space="preserve">v prípade výdavkov </w:t>
      </w:r>
      <w:r w:rsidR="00556E3F">
        <w:rPr>
          <w:lang w:eastAsia="cs-CZ"/>
        </w:rPr>
        <w:t xml:space="preserve">programov v rámci cieľa EÚS a výdavkov </w:t>
      </w:r>
      <w:r w:rsidR="00556E3F" w:rsidRPr="00A14B79">
        <w:rPr>
          <w:lang w:eastAsia="cs-CZ"/>
        </w:rPr>
        <w:t xml:space="preserve">v rámci </w:t>
      </w:r>
      <w:r w:rsidR="00556E3F">
        <w:rPr>
          <w:rFonts w:eastAsia="EUAlbertina-Regular-Identity-H"/>
          <w:lang w:eastAsia="cs-CZ"/>
        </w:rPr>
        <w:t>IZM</w:t>
      </w:r>
      <w:r w:rsidR="00556E3F" w:rsidRPr="00A14B79">
        <w:rPr>
          <w:lang w:eastAsia="cs-CZ"/>
        </w:rPr>
        <w:t>, ktoré sú oprávnené od 1. septembra 2013</w:t>
      </w:r>
      <w:r w:rsidRPr="00AA7D81">
        <w:t>);</w:t>
      </w:r>
      <w:r w:rsidR="00142623">
        <w:t xml:space="preserve"> </w:t>
      </w:r>
      <w:r w:rsidR="00142623" w:rsidRPr="008C3ABD">
        <w:t>v  uvedených prípadoch týkajúcich sa najmä plnenia merateľných ukazovateľov a finančného pokroku sa uvádzajú kumulatívne údaje;</w:t>
      </w:r>
    </w:p>
    <w:p w14:paraId="6EE92910" w14:textId="096EEFF9" w:rsidR="00C64687" w:rsidRDefault="00C63293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8C3ABD">
        <w:t>údaje o </w:t>
      </w:r>
      <w:r w:rsidRPr="00A3192C">
        <w:t xml:space="preserve">ukazovateľoch programu vychádzajú z hodnôt ukazovateľov </w:t>
      </w:r>
      <w:r w:rsidR="003C7B0E" w:rsidRPr="00A3192C">
        <w:t>čiastočne</w:t>
      </w:r>
      <w:r w:rsidR="007C293F" w:rsidRPr="00A3192C">
        <w:t xml:space="preserve"> </w:t>
      </w:r>
      <w:r w:rsidR="003C7B0E" w:rsidRPr="00A3192C">
        <w:t>al</w:t>
      </w:r>
      <w:r w:rsidR="00A72FFD" w:rsidRPr="00A3192C">
        <w:t>ebo plne</w:t>
      </w:r>
      <w:r w:rsidR="003C7B0E" w:rsidRPr="00A3192C">
        <w:t xml:space="preserve"> realizovan</w:t>
      </w:r>
      <w:r w:rsidR="00264883">
        <w:t>ých</w:t>
      </w:r>
      <w:r w:rsidR="003C7B0E" w:rsidRPr="00A3192C">
        <w:t xml:space="preserve"> </w:t>
      </w:r>
      <w:proofErr w:type="spellStart"/>
      <w:r w:rsidR="00712AF7" w:rsidRPr="00A3192C">
        <w:t>projek</w:t>
      </w:r>
      <w:r w:rsidR="00264883">
        <w:t>tov</w:t>
      </w:r>
      <w:r w:rsidR="009007F6" w:rsidRPr="00A3192C">
        <w:t>;</w:t>
      </w:r>
      <w:r w:rsidR="009007F6">
        <w:t>v</w:t>
      </w:r>
      <w:proofErr w:type="spellEnd"/>
      <w:r w:rsidR="009007F6">
        <w:t> rámci vykazovania plnenia spoločných ukazovateľov ESF je potrebné vyplniť polia pre všetky ukazovatele, v prípade nevyskytnutia sa relevantných účastníkov je potrebné zadať „0“</w:t>
      </w:r>
      <w:r w:rsidR="00C64687">
        <w:t>;</w:t>
      </w:r>
    </w:p>
    <w:p w14:paraId="03AA7D9F" w14:textId="77777777" w:rsidR="003A3214" w:rsidRDefault="003A3214" w:rsidP="003A3214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3A3214">
        <w:t>údaje o ukazovateľoch programu sú</w:t>
      </w:r>
      <w:r>
        <w:t xml:space="preserve"> </w:t>
      </w:r>
      <w:r w:rsidR="007C3DC4">
        <w:t>za to isté monitorované obdobie</w:t>
      </w:r>
      <w:r>
        <w:t xml:space="preserve"> </w:t>
      </w:r>
      <w:r w:rsidRPr="003A3214">
        <w:t>totožné s údajmi, ktoré sú zaznamenané v systéme ITMS2014+</w:t>
      </w:r>
      <w:r w:rsidR="001818A0">
        <w:t xml:space="preserve"> (okrem</w:t>
      </w:r>
      <w:r w:rsidR="00AF0F5A">
        <w:t xml:space="preserve"> finančných ukazovateľov, kde sú rozhodujúce údaje MF SR</w:t>
      </w:r>
      <w:r w:rsidR="001818A0">
        <w:t>) s výnimkou prechodného obdobia pre VS predkladané v roku 2018, kedy môže dôjsť k dodatočnej úprave hodnôt ukazovateľov programu vo VS</w:t>
      </w:r>
      <w:r>
        <w:t>;</w:t>
      </w:r>
    </w:p>
    <w:p w14:paraId="3EA1F02A" w14:textId="6A381C1F" w:rsidR="007C3DC4" w:rsidRDefault="007C3DC4" w:rsidP="003A3214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>podrobný stav merateľného ukazovateľa je dostupný v ITMS2014+ v časti „</w:t>
      </w:r>
      <w:r>
        <w:rPr>
          <w:i/>
        </w:rPr>
        <w:t xml:space="preserve">Programová štruktúra – </w:t>
      </w:r>
      <w:r w:rsidR="008572EA">
        <w:rPr>
          <w:i/>
        </w:rPr>
        <w:t>O</w:t>
      </w:r>
      <w:r>
        <w:rPr>
          <w:i/>
        </w:rPr>
        <w:t xml:space="preserve">peračný program – Súvisiace evidencie – </w:t>
      </w:r>
      <w:r w:rsidR="008572EA">
        <w:rPr>
          <w:i/>
        </w:rPr>
        <w:t>P</w:t>
      </w:r>
      <w:r>
        <w:rPr>
          <w:i/>
        </w:rPr>
        <w:t xml:space="preserve">rehľad merateľných ukazovateľov – </w:t>
      </w:r>
      <w:r w:rsidR="008572EA">
        <w:rPr>
          <w:i/>
        </w:rPr>
        <w:t>Podľa programovej štruktúry alebo P</w:t>
      </w:r>
      <w:r>
        <w:rPr>
          <w:i/>
        </w:rPr>
        <w:t>odľa ukazovateľov</w:t>
      </w:r>
      <w:r w:rsidR="008572EA">
        <w:rPr>
          <w:i/>
        </w:rPr>
        <w:t xml:space="preserve"> (za celý OP) alebo Podľa strategického rámca (za investičné priority)</w:t>
      </w:r>
      <w:r w:rsidR="00A17A11">
        <w:rPr>
          <w:i/>
        </w:rPr>
        <w:t xml:space="preserve"> – Merateľný ukazovateľ – Hodnoty za roky alebo Hodnoty k dátumu</w:t>
      </w:r>
      <w:r>
        <w:rPr>
          <w:i/>
        </w:rPr>
        <w:t>“</w:t>
      </w:r>
      <w:r>
        <w:t>, kde je možné zobrazenie</w:t>
      </w:r>
      <w:r w:rsidR="008572EA">
        <w:t xml:space="preserve"> resp. exportovanie</w:t>
      </w:r>
      <w:r>
        <w:t xml:space="preserve"> všetkých potrebných údajov pre účely VS a ZS za daný merateľný ukazovateľ, tzn. hodnota za „projekty v</w:t>
      </w:r>
      <w:r w:rsidR="00264F95">
        <w:t> </w:t>
      </w:r>
      <w:r>
        <w:t>realizácií</w:t>
      </w:r>
      <w:r w:rsidR="00264F95">
        <w:t>“</w:t>
      </w:r>
      <w:r>
        <w:t xml:space="preserve"> (</w:t>
      </w:r>
      <w:r w:rsidR="00264F95">
        <w:t>čiastočne realizované projekty)</w:t>
      </w:r>
      <w:r>
        <w:t>, „ukončené projekty</w:t>
      </w:r>
      <w:r w:rsidR="00264F95">
        <w:t>“ (plne realizované projekty)</w:t>
      </w:r>
      <w:r>
        <w:t xml:space="preserve"> a „všetky projekty</w:t>
      </w:r>
      <w:r w:rsidR="00264F95">
        <w:t>“ (vybrané projekty)</w:t>
      </w:r>
      <w:r>
        <w:t>;</w:t>
      </w:r>
    </w:p>
    <w:p w14:paraId="65875CF4" w14:textId="77777777" w:rsidR="008572EA" w:rsidRDefault="008572EA" w:rsidP="008572EA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 xml:space="preserve">pre správne zobrazovanie hodnôt merateľných ukazovateľov v zmysle predchádzajúceho bodu je nevyhnutné pred ich použitím vo VS/ZS spustiť funkcionalitu „prepočet“ v ITMS2014+ (dostupné v časti </w:t>
      </w:r>
      <w:r>
        <w:rPr>
          <w:i/>
        </w:rPr>
        <w:t>„Programová štruktúra – Operačný program – Súvisiace evidencie – Prehľad merateľných ukazovateľov – Podľa programovej štruktúry alebo Podľa ukazovateľov (za celý OP) alebo Podľa strategického rámca (za investičné priority)</w:t>
      </w:r>
      <w:r w:rsidR="00A17A11">
        <w:rPr>
          <w:i/>
        </w:rPr>
        <w:t>- Prepočet skutočného stavu alebo Prepočet k dátumu</w:t>
      </w:r>
      <w:r>
        <w:rPr>
          <w:i/>
        </w:rPr>
        <w:t>“</w:t>
      </w:r>
      <w:r>
        <w:t>;</w:t>
      </w:r>
    </w:p>
    <w:p w14:paraId="1505E82A" w14:textId="77777777" w:rsidR="009410F1" w:rsidRDefault="009410F1" w:rsidP="009410F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>podrobný stav merateľných ukazovateľov výkonnostného rámca je dostupný v ITMS2014+ v časti „</w:t>
      </w:r>
      <w:r>
        <w:rPr>
          <w:i/>
        </w:rPr>
        <w:t>Programová štruktúra – operačný program – Súvisiace evidencie – plnenie výkonnostného rámca</w:t>
      </w:r>
      <w:r w:rsidR="00A17A11">
        <w:rPr>
          <w:i/>
        </w:rPr>
        <w:t xml:space="preserve"> – Merateľný ukazovateľ – Hodnoty za roky alebo Hodnoty k dátumu</w:t>
      </w:r>
      <w:r>
        <w:rPr>
          <w:i/>
        </w:rPr>
        <w:t>“</w:t>
      </w:r>
      <w:r>
        <w:t>, kde je možné zobrazenie všetkých potrebných údajov pre účely VS a</w:t>
      </w:r>
      <w:r w:rsidR="00CE3AE7">
        <w:t> </w:t>
      </w:r>
      <w:r>
        <w:t>ZS</w:t>
      </w:r>
      <w:r w:rsidR="00CE3AE7">
        <w:t>, s výnimkou údajov finančných ukazovateľov, kde je zdrojom údajov MF SR</w:t>
      </w:r>
      <w:r w:rsidR="00D81794">
        <w:t xml:space="preserve">; </w:t>
      </w:r>
    </w:p>
    <w:p w14:paraId="1EA85FD6" w14:textId="77777777" w:rsidR="00C51F1A" w:rsidRDefault="00C51F1A" w:rsidP="009410F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 xml:space="preserve">pre správne zobrazovanie hodnôt merateľných ukazovateľov </w:t>
      </w:r>
      <w:r w:rsidR="00A1322C">
        <w:t xml:space="preserve">v zmysle </w:t>
      </w:r>
      <w:r w:rsidR="008572EA">
        <w:t>predchádzajúceho bodu</w:t>
      </w:r>
      <w:r w:rsidR="00A1322C">
        <w:t xml:space="preserve"> je nevyhnutné pred ich použitím vo VS/ZS spustiť funkcionalitu „prepočet“ v ITMS2014+ (dostupné v časti </w:t>
      </w:r>
      <w:r w:rsidR="00A1322C">
        <w:rPr>
          <w:i/>
        </w:rPr>
        <w:t>„Programová štruktúra – Operačný program – Súvisiace evidencie –</w:t>
      </w:r>
      <w:r w:rsidR="008572EA">
        <w:rPr>
          <w:i/>
        </w:rPr>
        <w:t xml:space="preserve"> </w:t>
      </w:r>
      <w:r w:rsidR="00A1322C">
        <w:rPr>
          <w:i/>
        </w:rPr>
        <w:t xml:space="preserve">Plnenie výkonnostného rámca – </w:t>
      </w:r>
      <w:r w:rsidR="00A17A11">
        <w:rPr>
          <w:i/>
        </w:rPr>
        <w:t>Merateľný ukazovateľ – Prepočet skutočného stavu alebo Prepočet k dátumu</w:t>
      </w:r>
      <w:r w:rsidR="00A1322C">
        <w:rPr>
          <w:i/>
        </w:rPr>
        <w:t>“</w:t>
      </w:r>
      <w:r w:rsidR="00A1322C">
        <w:t>;</w:t>
      </w:r>
    </w:p>
    <w:p w14:paraId="3C7160A5" w14:textId="059BCCAC" w:rsidR="007C3DC4" w:rsidRDefault="007C3DC4" w:rsidP="003A3214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>údaje za účastníkov projektov pre programy financované z ESF/IZM, potrebné pre účely vykazovania hodnôt ukazovateľov programu</w:t>
      </w:r>
      <w:r w:rsidR="004A4684">
        <w:t xml:space="preserve">, </w:t>
      </w:r>
      <w:r>
        <w:t>sú v požadovanej štruktúre dostupné v ITMS2014+ v časti „</w:t>
      </w:r>
      <w:r w:rsidR="00E1063D">
        <w:rPr>
          <w:i/>
        </w:rPr>
        <w:t xml:space="preserve">Programová štruktúra </w:t>
      </w:r>
      <w:r>
        <w:rPr>
          <w:i/>
        </w:rPr>
        <w:t>– Exporty aplikácie – Prehľad účastníkov projektov na programovej štruktúre“;</w:t>
      </w:r>
    </w:p>
    <w:p w14:paraId="649573DA" w14:textId="0B4E5E7D" w:rsidR="009007F6" w:rsidRPr="003C7B0E" w:rsidRDefault="00C64687" w:rsidP="00F75371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lastRenderedPageBreak/>
        <w:t xml:space="preserve">Komisii </w:t>
      </w:r>
      <w:r w:rsidRPr="00AA7D81">
        <w:t xml:space="preserve">je </w:t>
      </w:r>
      <w:r>
        <w:t>predkladaná</w:t>
      </w:r>
      <w:r w:rsidRPr="00AA7D81">
        <w:t xml:space="preserve"> elektronicky </w:t>
      </w:r>
      <w:r w:rsidR="00664FE8">
        <w:t xml:space="preserve">odoslaním formulára VS/ZS </w:t>
      </w:r>
      <w:r w:rsidRPr="00AA7D81">
        <w:t>cez systém SFC2014</w:t>
      </w:r>
      <w:r w:rsidR="003A2FB3">
        <w:t xml:space="preserve"> v časti </w:t>
      </w:r>
      <w:r w:rsidR="00664FE8" w:rsidRPr="00664FE8">
        <w:rPr>
          <w:i/>
        </w:rPr>
        <w:t>„</w:t>
      </w:r>
      <w:r w:rsidR="003A2FB3" w:rsidRPr="00664FE8">
        <w:rPr>
          <w:i/>
        </w:rPr>
        <w:t>Monitorovanie – Správa o</w:t>
      </w:r>
      <w:r w:rsidR="00664FE8" w:rsidRPr="00664FE8">
        <w:rPr>
          <w:i/>
        </w:rPr>
        <w:t> </w:t>
      </w:r>
      <w:r w:rsidR="003A2FB3" w:rsidRPr="00664FE8">
        <w:rPr>
          <w:i/>
        </w:rPr>
        <w:t>vykonávaní</w:t>
      </w:r>
      <w:r w:rsidR="00664FE8">
        <w:t>“, výlučne s povinnými prílohami (Zhrnutie pre občanov, Správa o vykonávaní finančných nástrojov)</w:t>
      </w:r>
      <w:r>
        <w:t>.</w:t>
      </w:r>
    </w:p>
    <w:p w14:paraId="548A7133" w14:textId="77777777" w:rsidR="00C63293" w:rsidRDefault="005116A9" w:rsidP="00F75371">
      <w:pPr>
        <w:pStyle w:val="MPCKO2"/>
        <w:rPr>
          <w:szCs w:val="26"/>
        </w:rPr>
      </w:pPr>
      <w:bookmarkStart w:id="11" w:name="_Toc428367940"/>
      <w:bookmarkStart w:id="12" w:name="_Toc512235106"/>
      <w:r w:rsidRPr="007C3DC4">
        <w:rPr>
          <w:szCs w:val="26"/>
        </w:rPr>
        <w:t>Definície pojmov používaných v</w:t>
      </w:r>
      <w:r w:rsidR="00A74476" w:rsidRPr="007C3DC4">
        <w:rPr>
          <w:szCs w:val="26"/>
        </w:rPr>
        <w:t> </w:t>
      </w:r>
      <w:r w:rsidRPr="007C3DC4">
        <w:rPr>
          <w:szCs w:val="26"/>
        </w:rPr>
        <w:t>texte</w:t>
      </w:r>
      <w:bookmarkEnd w:id="11"/>
      <w:bookmarkEnd w:id="12"/>
      <w:r w:rsidR="00A74476">
        <w:rPr>
          <w:szCs w:val="26"/>
        </w:rPr>
        <w:t xml:space="preserve"> </w:t>
      </w:r>
    </w:p>
    <w:p w14:paraId="5E2586CB" w14:textId="588B8AD8" w:rsidR="009B0A3A" w:rsidRDefault="00E37558" w:rsidP="00F41510">
      <w:pPr>
        <w:spacing w:before="120" w:after="120"/>
        <w:jc w:val="both"/>
      </w:pPr>
      <w:r w:rsidRPr="00F41510">
        <w:rPr>
          <w:b/>
        </w:rPr>
        <w:t>Vybraný projekt</w:t>
      </w:r>
      <w:r w:rsidRPr="00D72D6A">
        <w:t xml:space="preserve"> (operácia vybraná na podporu) – </w:t>
      </w:r>
      <w:r w:rsidR="009B0A3A" w:rsidRPr="009B0A3A">
        <w:t>projekt, pri ktorom nadobudla účinnosť zmluva o poskytnutí NFP, resp. nadobudlo právoplatnosť rozhodnutie o</w:t>
      </w:r>
      <w:r w:rsidR="00F33840">
        <w:t> </w:t>
      </w:r>
      <w:r w:rsidR="009B0A3A" w:rsidRPr="009B0A3A">
        <w:t>schválení</w:t>
      </w:r>
      <w:r w:rsidR="00F33840">
        <w:t xml:space="preserve"> žiadosti o NFP</w:t>
      </w:r>
      <w:r w:rsidR="009B0A3A" w:rsidRPr="009B0A3A">
        <w:t xml:space="preserve"> v prípade projektov, kde je osoba prijímateľa a poskytovateľa totožná, s výnimkou mimoriadne ukončených projektov</w:t>
      </w:r>
      <w:r w:rsidR="004A4684">
        <w:t>, ktoré neprispeli k cieľom OP</w:t>
      </w:r>
      <w:r w:rsidR="00264883">
        <w:t>.</w:t>
      </w:r>
      <w:r w:rsidR="003A3762">
        <w:t xml:space="preserve"> Hodnota merateľného ukazovateľa je zohľadnená v hodnote vybraných projektov ak zmluva </w:t>
      </w:r>
      <w:r w:rsidR="004A4684">
        <w:t xml:space="preserve">o poskytnutí NFP </w:t>
      </w:r>
      <w:r w:rsidR="003A3762">
        <w:t>nadobudla účinnosť najneskôr v deň posledného dňa monitorovaného obdobia danej VS/ZS.</w:t>
      </w:r>
      <w:r w:rsidR="00DC668B">
        <w:t xml:space="preserve"> Definícia vybraného projektu sa vzťahu na všetky časti VS/ZS s výnimkou tých, v ktorých je explicitne uvedené inak. </w:t>
      </w:r>
    </w:p>
    <w:p w14:paraId="60B10EB5" w14:textId="77777777" w:rsidR="009B0A3A" w:rsidRDefault="003F3642" w:rsidP="003A3762">
      <w:pPr>
        <w:spacing w:before="120" w:after="120"/>
        <w:jc w:val="both"/>
      </w:pPr>
      <w:r w:rsidRPr="00F41510">
        <w:rPr>
          <w:b/>
        </w:rPr>
        <w:t>Plne realizovaný projekt</w:t>
      </w:r>
      <w:r w:rsidRPr="00D72D6A">
        <w:t>–</w:t>
      </w:r>
      <w:r w:rsidR="00017009" w:rsidRPr="00D72D6A">
        <w:t xml:space="preserve"> </w:t>
      </w:r>
      <w:r w:rsidR="009B0A3A" w:rsidRPr="009B0A3A">
        <w:t xml:space="preserve">na účely vykazovania údajov o ukazovateľoch programu ide o projekt s ukončenou realizáciou </w:t>
      </w:r>
      <w:r w:rsidR="00B42D60">
        <w:t xml:space="preserve">všetkých </w:t>
      </w:r>
      <w:r w:rsidR="009B0A3A" w:rsidRPr="009B0A3A">
        <w:t>hlavných aktivít projektu</w:t>
      </w:r>
      <w:r w:rsidR="00372A88">
        <w:t xml:space="preserve"> (ukončená fyzická realizácia projektu, bez nevyhnutnosti finančného ukončenia projektu), v prípade projektov ESF/IZM zahŕňajúcich účastníkov, </w:t>
      </w:r>
      <w:r w:rsidR="004A4684">
        <w:t xml:space="preserve">ide </w:t>
      </w:r>
      <w:r w:rsidR="00372A88">
        <w:t xml:space="preserve">o projekt, kde boli realizované všetky </w:t>
      </w:r>
      <w:r w:rsidR="00F33840">
        <w:t xml:space="preserve">hlavné </w:t>
      </w:r>
      <w:r w:rsidR="00372A88">
        <w:t>aktivity zahŕňajúce účastníkov, bez nevyhnutnosti finančného ukončenia projektu.</w:t>
      </w:r>
      <w:r w:rsidR="009B0A3A" w:rsidRPr="009B0A3A">
        <w:t xml:space="preserve"> </w:t>
      </w:r>
      <w:r w:rsidR="003A3762">
        <w:t xml:space="preserve">Hodnota merateľného ukazovateľa je zohľadnená v hodnote plne </w:t>
      </w:r>
      <w:r w:rsidR="004A4684">
        <w:t>realizovaných</w:t>
      </w:r>
      <w:r w:rsidR="003A3762">
        <w:t xml:space="preserve"> projektov</w:t>
      </w:r>
      <w:r w:rsidR="001A4C8B">
        <w:t>,</w:t>
      </w:r>
      <w:r w:rsidR="003A3762">
        <w:t xml:space="preserve"> ak </w:t>
      </w:r>
      <w:r w:rsidR="004A4684">
        <w:t>zmluva o poskytnutí NFP nadobudla účinnosť najneskôr v deň posledného dňa monitorovaného obdobia danej VS/ZS,</w:t>
      </w:r>
      <w:r w:rsidR="003A3762">
        <w:t xml:space="preserve"> všetky hlavné aktivity projektu </w:t>
      </w:r>
      <w:r w:rsidR="004A4684">
        <w:t xml:space="preserve">boli </w:t>
      </w:r>
      <w:r w:rsidR="003A3762">
        <w:t>ukončené</w:t>
      </w:r>
      <w:r w:rsidR="00BA12EF">
        <w:t xml:space="preserve">/ v prípade projektov ESF/IZM zahŕňajúcich účastníkov všetky </w:t>
      </w:r>
      <w:r w:rsidR="00F33840">
        <w:t xml:space="preserve">hlavné </w:t>
      </w:r>
      <w:r w:rsidR="00BA12EF">
        <w:t>aktivity zahŕňajúce účastníkov boli realizované/</w:t>
      </w:r>
      <w:r w:rsidR="003A3762">
        <w:t xml:space="preserve"> najneskôr v deň posledného dňa monitorovaného obdobia danej VS/ZS</w:t>
      </w:r>
      <w:r w:rsidR="004A4684">
        <w:t xml:space="preserve"> a pre </w:t>
      </w:r>
      <w:r w:rsidR="00BA12EF">
        <w:t>toto obdobie je schválená</w:t>
      </w:r>
      <w:r w:rsidR="004A4684">
        <w:t xml:space="preserve"> výročná alebo záverečná monitorovacia správa</w:t>
      </w:r>
      <w:r w:rsidR="00BA12EF">
        <w:t>/ v prípade projektov ESF/IZM zahŕňajúcich účastníkov</w:t>
      </w:r>
      <w:r w:rsidR="00B558B2">
        <w:t xml:space="preserve"> </w:t>
      </w:r>
      <w:r w:rsidR="00B558B2" w:rsidRPr="00B558B2">
        <w:t>sú</w:t>
      </w:r>
      <w:r w:rsidR="00BA12EF" w:rsidRPr="00B558B2">
        <w:t xml:space="preserve"> </w:t>
      </w:r>
      <w:r w:rsidR="00B558B2" w:rsidRPr="00B558B2">
        <w:t xml:space="preserve">pre toto obdobie zaevidované </w:t>
      </w:r>
      <w:r w:rsidR="00901E1B">
        <w:t xml:space="preserve">všetky </w:t>
      </w:r>
      <w:r w:rsidR="00B558B2" w:rsidRPr="00B558B2">
        <w:t>Karty účastníkov</w:t>
      </w:r>
      <w:r w:rsidR="003A3762">
        <w:t>.</w:t>
      </w:r>
    </w:p>
    <w:p w14:paraId="038E245A" w14:textId="55156E24" w:rsidR="00AD35A7" w:rsidRPr="00D72D6A" w:rsidRDefault="00AD35A7" w:rsidP="003A3762">
      <w:pPr>
        <w:spacing w:before="120" w:after="120"/>
        <w:jc w:val="both"/>
      </w:pPr>
      <w:r w:rsidRPr="00F41510">
        <w:rPr>
          <w:b/>
        </w:rPr>
        <w:t>Čiastočne realizovaný projekt</w:t>
      </w:r>
      <w:r w:rsidR="009B0A3A" w:rsidRPr="00D72D6A">
        <w:t xml:space="preserve">– </w:t>
      </w:r>
      <w:r w:rsidR="00E37558" w:rsidRPr="00D72D6A">
        <w:t xml:space="preserve">projekt, v rámci ktorého </w:t>
      </w:r>
      <w:r w:rsidR="00E06B38">
        <w:t xml:space="preserve">sa realizovali </w:t>
      </w:r>
      <w:r w:rsidR="003A3214">
        <w:t xml:space="preserve">hlavné </w:t>
      </w:r>
      <w:r w:rsidR="00E06B38">
        <w:t xml:space="preserve">aktivity vedúce k výstupom alebo časti projektu, ktoré majú výstupy. V rámci projektu </w:t>
      </w:r>
      <w:r w:rsidR="00E37558" w:rsidRPr="00D72D6A">
        <w:t xml:space="preserve">stále prebieha minimálne jedna </w:t>
      </w:r>
      <w:r w:rsidR="00901E1B">
        <w:t xml:space="preserve">hlavná </w:t>
      </w:r>
      <w:r w:rsidR="00E37558" w:rsidRPr="00D72D6A">
        <w:t>aktivita</w:t>
      </w:r>
      <w:r w:rsidR="00901E1B">
        <w:t xml:space="preserve">/ v prípade projektov ESF/IZM zahŕňajúcich účastníkov prebieha minimálne jedna </w:t>
      </w:r>
      <w:r w:rsidR="00F33840">
        <w:t xml:space="preserve">hlavná </w:t>
      </w:r>
      <w:r w:rsidR="00901E1B">
        <w:t>aktivita zahŕňajúca účastníkov</w:t>
      </w:r>
      <w:r w:rsidR="00B558B2">
        <w:t>.</w:t>
      </w:r>
      <w:r w:rsidR="003A3762">
        <w:t xml:space="preserve"> Hodnota merateľné</w:t>
      </w:r>
      <w:r w:rsidR="00B558B2">
        <w:t>ho ukazovateľa je zohľadnená v hodnote</w:t>
      </w:r>
      <w:r w:rsidR="003A3762">
        <w:t xml:space="preserve"> čiastočne realizovaných projektov</w:t>
      </w:r>
      <w:r w:rsidR="001A4C8B">
        <w:t>,</w:t>
      </w:r>
      <w:r w:rsidR="003A3762">
        <w:t xml:space="preserve"> ak </w:t>
      </w:r>
      <w:r w:rsidR="00B558B2">
        <w:t>zmluva o poskytnutí NFP nadobudla účinnosť</w:t>
      </w:r>
      <w:r w:rsidR="003A3762">
        <w:t xml:space="preserve"> najneskôr v deň posledného dňa monitorovaného obdobia danej VS/ZS a pre toto monitorované obdobie</w:t>
      </w:r>
      <w:r w:rsidR="00B558B2">
        <w:t xml:space="preserve"> je schválená výročná monitorovacia</w:t>
      </w:r>
      <w:r w:rsidR="003A3762">
        <w:t xml:space="preserve"> správa</w:t>
      </w:r>
      <w:r w:rsidR="00901E1B">
        <w:t xml:space="preserve">/ v prípade projektov ESF/IZM zahŕňajúcich účastníkov </w:t>
      </w:r>
      <w:r w:rsidR="00901E1B" w:rsidRPr="00B558B2">
        <w:t>sú pre toto obdobie zaevidované</w:t>
      </w:r>
      <w:r w:rsidR="00901E1B">
        <w:t xml:space="preserve"> </w:t>
      </w:r>
      <w:r w:rsidR="00901E1B" w:rsidRPr="00B558B2">
        <w:t>Karty účastníkov</w:t>
      </w:r>
      <w:r w:rsidR="003A3762">
        <w:t>.</w:t>
      </w:r>
    </w:p>
    <w:p w14:paraId="6E7A96EE" w14:textId="2D21C95C" w:rsidR="0031454D" w:rsidRPr="0031454D" w:rsidRDefault="0031454D" w:rsidP="00F41510">
      <w:pPr>
        <w:spacing w:before="120" w:after="120"/>
        <w:jc w:val="both"/>
      </w:pPr>
      <w:r>
        <w:rPr>
          <w:b/>
        </w:rPr>
        <w:t xml:space="preserve">Investičná priorita – </w:t>
      </w:r>
      <w:r w:rsidRPr="00A22C26">
        <w:t>pre účely VS/ZS sa investičnou prioritou rozumie investičná priorita v zmysle tematických cieľov stanovených v čl. 9 všeobecného nariadenia a</w:t>
      </w:r>
      <w:r w:rsidR="00CE3810">
        <w:t xml:space="preserve"> špecifických </w:t>
      </w:r>
      <w:r w:rsidRPr="00A22C26">
        <w:t>nariadeniach pre jednotlivé fondy EŠIF</w:t>
      </w:r>
      <w:r w:rsidR="00A22C26">
        <w:t>.</w:t>
      </w:r>
    </w:p>
    <w:p w14:paraId="5AA3FAD1" w14:textId="5A3E8AD3" w:rsidR="009B0A3A" w:rsidRDefault="00E37558" w:rsidP="009B0A3A">
      <w:pPr>
        <w:spacing w:before="120" w:after="120"/>
        <w:jc w:val="both"/>
      </w:pPr>
      <w:r w:rsidRPr="00F41510">
        <w:rPr>
          <w:b/>
        </w:rPr>
        <w:t>Mimoriadne ukončený projekt</w:t>
      </w:r>
      <w:r w:rsidRPr="00D72D6A">
        <w:t xml:space="preserve"> – </w:t>
      </w:r>
      <w:r w:rsidR="009B0A3A" w:rsidRPr="009B0A3A">
        <w:t xml:space="preserve">projekt ukončený dohodou zmluvných strán, odstúpením od zmluvy </w:t>
      </w:r>
      <w:r w:rsidR="002F783A">
        <w:t xml:space="preserve">o poskytnutí NFP </w:t>
      </w:r>
      <w:r w:rsidR="009B0A3A" w:rsidRPr="009B0A3A">
        <w:t>alebo výpoveďou zmluvy o poskytnutí NFP zo strany prijímateľa</w:t>
      </w:r>
      <w:r w:rsidR="00A22C26">
        <w:t xml:space="preserve">. Mimoriadne ukončený </w:t>
      </w:r>
      <w:r w:rsidR="00DC250B">
        <w:t xml:space="preserve">projekt buď prispel alebo neprispel k cieľom OP, čo RO/SO uvedie v systéme ITMS2014+ formou označenia </w:t>
      </w:r>
      <w:r w:rsidR="001A4C8B">
        <w:t xml:space="preserve">príslušného príznaku </w:t>
      </w:r>
      <w:r w:rsidR="00DC250B">
        <w:t xml:space="preserve">v ITMS2014+. Mimoriadne ukončený projekt neprispel k cieľom OP ak </w:t>
      </w:r>
      <w:r w:rsidR="009B0A3A" w:rsidRPr="009B0A3A">
        <w:t>na projekte neboli preplatené/zúčtované žiadne finančné prostriedky z EŠIF (</w:t>
      </w:r>
      <w:proofErr w:type="spellStart"/>
      <w:r w:rsidR="009B0A3A" w:rsidRPr="009B0A3A">
        <w:t>t.j</w:t>
      </w:r>
      <w:proofErr w:type="spellEnd"/>
      <w:r w:rsidR="009B0A3A" w:rsidRPr="009B0A3A">
        <w:t>. buď neboli preplatené/zúčtované žiadne finančné prostriedky alebo sa žiadalo vrátenie všetkých vynaložených finanč</w:t>
      </w:r>
      <w:r w:rsidR="009B0A3A">
        <w:t>ných prostriedkov)</w:t>
      </w:r>
      <w:r w:rsidR="004E3F09">
        <w:t>.</w:t>
      </w:r>
    </w:p>
    <w:p w14:paraId="5FDA1D88" w14:textId="77777777" w:rsidR="009B0A3A" w:rsidRDefault="009B0A3A" w:rsidP="009B0A3A">
      <w:pPr>
        <w:spacing w:before="120" w:after="120"/>
        <w:jc w:val="both"/>
        <w:sectPr w:rsidR="009B0A3A" w:rsidSect="0096733D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DABE30A" w14:textId="77777777" w:rsidR="005116A9" w:rsidRDefault="00D72D6A" w:rsidP="00F75371">
      <w:pPr>
        <w:pStyle w:val="MPCKO2"/>
      </w:pPr>
      <w:bookmarkStart w:id="13" w:name="_Toc428367941"/>
      <w:bookmarkStart w:id="14" w:name="_Toc512235107"/>
      <w:r>
        <w:lastRenderedPageBreak/>
        <w:t>Vypracovanie a schvaľovanie</w:t>
      </w:r>
      <w:r w:rsidR="005116A9" w:rsidRPr="00F41510">
        <w:t xml:space="preserve">  výročnej správy</w:t>
      </w:r>
      <w:r w:rsidR="0025491F">
        <w:t xml:space="preserve"> </w:t>
      </w:r>
      <w:r w:rsidR="005116A9" w:rsidRPr="00F41510">
        <w:t>na národnej úrovni</w:t>
      </w:r>
      <w:bookmarkEnd w:id="13"/>
      <w:bookmarkEnd w:id="14"/>
    </w:p>
    <w:p w14:paraId="5631E168" w14:textId="77777777" w:rsidR="005116A9" w:rsidRDefault="005116A9" w:rsidP="00F41510">
      <w:pPr>
        <w:jc w:val="both"/>
        <w:rPr>
          <w:b/>
          <w:sz w:val="26"/>
          <w:szCs w:val="26"/>
          <w:lang w:eastAsia="cs-CZ"/>
        </w:rPr>
      </w:pPr>
    </w:p>
    <w:p w14:paraId="52A12667" w14:textId="77777777" w:rsidR="000D4C66" w:rsidRDefault="000D4C66" w:rsidP="00F41510">
      <w:pPr>
        <w:jc w:val="both"/>
        <w:rPr>
          <w:b/>
          <w:sz w:val="26"/>
          <w:szCs w:val="26"/>
          <w:lang w:eastAsia="cs-CZ"/>
        </w:rPr>
      </w:pPr>
      <w:r>
        <w:rPr>
          <w:b/>
          <w:noProof/>
          <w:sz w:val="26"/>
          <w:szCs w:val="26"/>
        </w:rPr>
        <w:drawing>
          <wp:inline distT="0" distB="0" distL="0" distR="0" wp14:anchorId="6CAC9EE4" wp14:editId="73240758">
            <wp:extent cx="5486400" cy="3200400"/>
            <wp:effectExtent l="0" t="38100" r="19050" b="57150"/>
            <wp:docPr id="25" name="Diagram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0B4B0C2C" w14:textId="77777777" w:rsidR="000D4C66" w:rsidRDefault="000D4C66" w:rsidP="00F41510">
      <w:pPr>
        <w:jc w:val="both"/>
        <w:rPr>
          <w:lang w:eastAsia="cs-CZ"/>
        </w:rPr>
      </w:pPr>
    </w:p>
    <w:p w14:paraId="591EA3CA" w14:textId="77777777" w:rsidR="0025491F" w:rsidRDefault="0025491F" w:rsidP="00F41510">
      <w:pPr>
        <w:jc w:val="both"/>
        <w:rPr>
          <w:lang w:eastAsia="cs-CZ"/>
        </w:rPr>
      </w:pPr>
    </w:p>
    <w:p w14:paraId="077E51E1" w14:textId="77777777" w:rsidR="006C0A3A" w:rsidRDefault="006C0A3A" w:rsidP="00F41510">
      <w:pPr>
        <w:jc w:val="both"/>
        <w:rPr>
          <w:lang w:eastAsia="cs-CZ"/>
        </w:rPr>
      </w:pPr>
    </w:p>
    <w:p w14:paraId="1417E1E2" w14:textId="77777777" w:rsidR="006C0A3A" w:rsidRPr="00F41510" w:rsidRDefault="006C0A3A" w:rsidP="00F41510">
      <w:pPr>
        <w:jc w:val="both"/>
        <w:rPr>
          <w:lang w:eastAsia="cs-CZ"/>
        </w:rPr>
        <w:sectPr w:rsidR="006C0A3A" w:rsidRPr="00F41510" w:rsidSect="0096733D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34156F7" w14:textId="15B3F02A" w:rsidR="005463F9" w:rsidRPr="00346397" w:rsidRDefault="005463F9" w:rsidP="00F75371">
      <w:pPr>
        <w:pStyle w:val="MPCKO1"/>
        <w:jc w:val="both"/>
      </w:pPr>
      <w:bookmarkStart w:id="15" w:name="_Toc428367942"/>
      <w:bookmarkStart w:id="16" w:name="_Toc512235108"/>
      <w:r w:rsidRPr="00346397">
        <w:rPr>
          <w:lang w:eastAsia="en-US"/>
        </w:rPr>
        <w:lastRenderedPageBreak/>
        <w:t xml:space="preserve">Výročná a záverečná správa o vykonávaní </w:t>
      </w:r>
      <w:r w:rsidR="00895CF4" w:rsidRPr="00346397">
        <w:rPr>
          <w:lang w:eastAsia="en-US"/>
        </w:rPr>
        <w:t xml:space="preserve">Programu </w:t>
      </w:r>
      <w:r w:rsidRPr="00346397">
        <w:rPr>
          <w:lang w:eastAsia="en-US"/>
        </w:rPr>
        <w:t>v rámci cieľa Investovanie do rastu a</w:t>
      </w:r>
      <w:r w:rsidR="00532AC1" w:rsidRPr="00346397">
        <w:rPr>
          <w:lang w:eastAsia="en-US"/>
        </w:rPr>
        <w:t> </w:t>
      </w:r>
      <w:r w:rsidRPr="00346397">
        <w:rPr>
          <w:lang w:eastAsia="en-US"/>
        </w:rPr>
        <w:t>zamestnanosti</w:t>
      </w:r>
      <w:r w:rsidR="00532AC1" w:rsidRPr="00346397">
        <w:rPr>
          <w:lang w:eastAsia="en-US"/>
        </w:rPr>
        <w:t xml:space="preserve"> </w:t>
      </w:r>
      <w:r w:rsidR="00895CF4" w:rsidRPr="00346397">
        <w:rPr>
          <w:lang w:eastAsia="en-US"/>
        </w:rPr>
        <w:t xml:space="preserve"> (cieľ 1) </w:t>
      </w:r>
      <w:r w:rsidR="00532AC1" w:rsidRPr="00346397">
        <w:rPr>
          <w:lang w:eastAsia="en-US"/>
        </w:rPr>
        <w:t xml:space="preserve">a cieľa </w:t>
      </w:r>
      <w:r w:rsidR="006F665A">
        <w:rPr>
          <w:lang w:eastAsia="en-US"/>
        </w:rPr>
        <w:t>E</w:t>
      </w:r>
      <w:r w:rsidR="00532AC1" w:rsidRPr="00346397">
        <w:rPr>
          <w:lang w:eastAsia="en-US"/>
        </w:rPr>
        <w:t>urópska územná spolupráca</w:t>
      </w:r>
      <w:r w:rsidR="00895CF4" w:rsidRPr="00346397">
        <w:rPr>
          <w:lang w:eastAsia="en-US"/>
        </w:rPr>
        <w:t xml:space="preserve"> (cieľ 2)</w:t>
      </w:r>
      <w:bookmarkEnd w:id="15"/>
      <w:bookmarkEnd w:id="16"/>
    </w:p>
    <w:p w14:paraId="2CB246F4" w14:textId="77777777" w:rsidR="000A24C3" w:rsidRDefault="000A24C3" w:rsidP="00F75371">
      <w:pPr>
        <w:pStyle w:val="MPCKO2"/>
      </w:pPr>
      <w:bookmarkStart w:id="17" w:name="_Toc428367943"/>
      <w:bookmarkStart w:id="18" w:name="_Toc512235109"/>
      <w:r>
        <w:t xml:space="preserve">Časť A  - Informácie predkladané každý rok (článok 50 (2) </w:t>
      </w:r>
      <w:r w:rsidRPr="00AA7D81">
        <w:rPr>
          <w:rFonts w:eastAsiaTheme="minorHAnsi"/>
        </w:rPr>
        <w:t>nariadenia EP a Rady (EÚ) č. 1303/2013</w:t>
      </w:r>
      <w:r>
        <w:rPr>
          <w:rFonts w:eastAsiaTheme="minorHAnsi"/>
        </w:rPr>
        <w:t>)</w:t>
      </w:r>
      <w:bookmarkEnd w:id="17"/>
      <w:bookmarkEnd w:id="18"/>
    </w:p>
    <w:p w14:paraId="4E58D6FB" w14:textId="77777777" w:rsidR="00850467" w:rsidRPr="00AA7D81" w:rsidRDefault="00C013E0" w:rsidP="00F75371">
      <w:pPr>
        <w:pStyle w:val="MPCKO3"/>
      </w:pPr>
      <w:bookmarkStart w:id="19" w:name="_Toc428367944"/>
      <w:bookmarkStart w:id="20" w:name="_Toc512235110"/>
      <w:r>
        <w:t>I.</w:t>
      </w:r>
      <w:r w:rsidR="00AA7D81" w:rsidRPr="00AA7D81">
        <w:t>1</w:t>
      </w:r>
      <w:r w:rsidR="00B076E6">
        <w:t>.</w:t>
      </w:r>
      <w:r w:rsidR="00850467" w:rsidRPr="00AA7D81">
        <w:t xml:space="preserve"> </w:t>
      </w:r>
      <w:bookmarkEnd w:id="4"/>
      <w:bookmarkEnd w:id="5"/>
      <w:r w:rsidR="00AA7D81" w:rsidRPr="00AA7D81">
        <w:t>Identifikácia</w:t>
      </w:r>
      <w:bookmarkEnd w:id="19"/>
      <w:bookmarkEnd w:id="20"/>
    </w:p>
    <w:tbl>
      <w:tblPr>
        <w:tblW w:w="9104" w:type="dxa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shd w:val="clear" w:color="auto" w:fill="C6D9F1" w:themeFill="text2" w:themeFillTint="33"/>
        <w:tblLook w:val="01E0" w:firstRow="1" w:lastRow="1" w:firstColumn="1" w:lastColumn="1" w:noHBand="0" w:noVBand="0"/>
      </w:tblPr>
      <w:tblGrid>
        <w:gridCol w:w="3544"/>
        <w:gridCol w:w="5560"/>
      </w:tblGrid>
      <w:tr w:rsidR="001759DF" w:rsidRPr="000155BC" w14:paraId="367449F3" w14:textId="77777777" w:rsidTr="00844F4A">
        <w:tc>
          <w:tcPr>
            <w:tcW w:w="3544" w:type="dxa"/>
            <w:shd w:val="clear" w:color="auto" w:fill="B8CCE4" w:themeFill="accent1" w:themeFillTint="66"/>
          </w:tcPr>
          <w:p w14:paraId="413C3AF1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rFonts w:eastAsia="EUAlbertina-Regular-Identity-H"/>
                <w:b/>
                <w:lang w:eastAsia="cs-CZ"/>
              </w:rPr>
            </w:pPr>
            <w:r w:rsidRPr="000155BC">
              <w:rPr>
                <w:rFonts w:eastAsia="EUAlbertina-Regular-Identity-H"/>
                <w:b/>
              </w:rPr>
              <w:t>Kód programu (CCI)</w:t>
            </w:r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3EAE0EA3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B076E6">
              <w:rPr>
                <w:i/>
                <w:sz w:val="18"/>
                <w:szCs w:val="18"/>
              </w:rPr>
              <w:t>max.rozsah</w:t>
            </w:r>
            <w:proofErr w:type="spellEnd"/>
            <w:r w:rsidRPr="00B076E6">
              <w:rPr>
                <w:i/>
                <w:sz w:val="18"/>
                <w:szCs w:val="18"/>
              </w:rPr>
              <w:t>=15 vstup='S'&gt;</w:t>
            </w:r>
          </w:p>
        </w:tc>
      </w:tr>
      <w:tr w:rsidR="001759DF" w:rsidRPr="000155BC" w14:paraId="60AC192B" w14:textId="77777777" w:rsidTr="00844F4A">
        <w:tc>
          <w:tcPr>
            <w:tcW w:w="3544" w:type="dxa"/>
            <w:shd w:val="clear" w:color="auto" w:fill="B8CCE4" w:themeFill="accent1" w:themeFillTint="66"/>
          </w:tcPr>
          <w:p w14:paraId="2645B4BD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rFonts w:eastAsia="EUAlbertina-Regular-Identity-H"/>
                <w:b/>
              </w:rPr>
            </w:pPr>
            <w:r w:rsidRPr="000155BC">
              <w:rPr>
                <w:rFonts w:eastAsia="EUAlbertina-Regular-Identity-H"/>
                <w:b/>
              </w:rPr>
              <w:t>Názov programu</w:t>
            </w:r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5B3378BF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B076E6">
              <w:rPr>
                <w:i/>
                <w:sz w:val="18"/>
                <w:szCs w:val="18"/>
              </w:rPr>
              <w:t>max.rozsah</w:t>
            </w:r>
            <w:proofErr w:type="spellEnd"/>
            <w:r w:rsidRPr="00B076E6">
              <w:rPr>
                <w:i/>
                <w:sz w:val="18"/>
                <w:szCs w:val="18"/>
              </w:rPr>
              <w:t>=255 vstup='G'&gt;</w:t>
            </w:r>
          </w:p>
        </w:tc>
      </w:tr>
      <w:tr w:rsidR="001759DF" w:rsidRPr="000155BC" w14:paraId="6F661739" w14:textId="77777777" w:rsidTr="00844F4A">
        <w:tc>
          <w:tcPr>
            <w:tcW w:w="3544" w:type="dxa"/>
            <w:shd w:val="clear" w:color="auto" w:fill="B8CCE4" w:themeFill="accent1" w:themeFillTint="66"/>
          </w:tcPr>
          <w:p w14:paraId="454E6209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rFonts w:eastAsia="EUAlbertina-Regular-Identity-H"/>
                <w:b/>
              </w:rPr>
            </w:pPr>
            <w:r w:rsidRPr="000155BC">
              <w:rPr>
                <w:rFonts w:eastAsia="EUAlbertina-Regular-Identity-H"/>
                <w:b/>
              </w:rPr>
              <w:t>Verzia</w:t>
            </w:r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6B13BDD2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>&lt;typ='N' vstup='G'&gt;</w:t>
            </w:r>
          </w:p>
        </w:tc>
      </w:tr>
      <w:tr w:rsidR="001759DF" w:rsidRPr="000155BC" w14:paraId="68E91AEF" w14:textId="77777777" w:rsidTr="00844F4A">
        <w:trPr>
          <w:trHeight w:val="759"/>
        </w:trPr>
        <w:tc>
          <w:tcPr>
            <w:tcW w:w="3544" w:type="dxa"/>
            <w:shd w:val="clear" w:color="auto" w:fill="B8CCE4" w:themeFill="accent1" w:themeFillTint="66"/>
          </w:tcPr>
          <w:p w14:paraId="3A95E250" w14:textId="77777777" w:rsidR="001759DF" w:rsidRPr="000155BC" w:rsidRDefault="001759DF" w:rsidP="000155BC">
            <w:pPr>
              <w:autoSpaceDE w:val="0"/>
              <w:autoSpaceDN w:val="0"/>
              <w:adjustRightInd w:val="0"/>
              <w:rPr>
                <w:rFonts w:eastAsia="EUAlbertina-Regular-Identity-H"/>
                <w:b/>
                <w:lang w:eastAsia="cs-CZ"/>
              </w:rPr>
            </w:pPr>
            <w:r w:rsidRPr="000155BC">
              <w:rPr>
                <w:rFonts w:eastAsia="EUAlbertina-Regular-Identity-H"/>
                <w:b/>
              </w:rPr>
              <w:t>Dátum schválenia výročnej</w:t>
            </w:r>
            <w:r w:rsidR="00785C7D">
              <w:rPr>
                <w:rFonts w:eastAsia="EUAlbertina-Regular-Identity-H"/>
                <w:b/>
              </w:rPr>
              <w:t>/záverečnej</w:t>
            </w:r>
            <w:r w:rsidRPr="000155BC">
              <w:rPr>
                <w:rFonts w:eastAsia="EUAlbertina-Regular-Identity-H"/>
                <w:b/>
              </w:rPr>
              <w:t xml:space="preserve"> správy monitorovacím výborom</w:t>
            </w:r>
          </w:p>
        </w:tc>
        <w:tc>
          <w:tcPr>
            <w:tcW w:w="5560" w:type="dxa"/>
            <w:shd w:val="clear" w:color="auto" w:fill="FFFFFF" w:themeFill="background1"/>
            <w:vAlign w:val="center"/>
          </w:tcPr>
          <w:p w14:paraId="2317F39A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>&lt;typ='D' vstup='M'&gt;</w:t>
            </w:r>
          </w:p>
        </w:tc>
      </w:tr>
    </w:tbl>
    <w:p w14:paraId="51BB214F" w14:textId="77777777" w:rsidR="00AA7D81" w:rsidRPr="00AA7D81" w:rsidRDefault="00C013E0" w:rsidP="00F75371">
      <w:pPr>
        <w:pStyle w:val="MPCKO3"/>
      </w:pPr>
      <w:bookmarkStart w:id="21" w:name="_Toc428367945"/>
      <w:bookmarkStart w:id="22" w:name="_Toc512235111"/>
      <w:r>
        <w:t>I.</w:t>
      </w:r>
      <w:r w:rsidR="00AA7D81" w:rsidRPr="00AA7D81">
        <w:t>2</w:t>
      </w:r>
      <w:r w:rsidR="00B076E6">
        <w:t>.</w:t>
      </w:r>
      <w:r w:rsidR="004F4A72" w:rsidRPr="00AA7D81">
        <w:t xml:space="preserve"> </w:t>
      </w:r>
      <w:r w:rsidR="00AA7D81" w:rsidRPr="00AA7D81">
        <w:rPr>
          <w:rFonts w:eastAsia="EUAlbertina-Regular-Identity-H"/>
          <w:lang w:eastAsia="cs-CZ"/>
        </w:rPr>
        <w:t xml:space="preserve">Prehľad </w:t>
      </w:r>
      <w:r w:rsidR="00FF52EF">
        <w:rPr>
          <w:rFonts w:eastAsia="EUAlbertina-Regular-Identity-H"/>
          <w:lang w:eastAsia="cs-CZ"/>
        </w:rPr>
        <w:t xml:space="preserve">o </w:t>
      </w:r>
      <w:r w:rsidR="00895CF4">
        <w:rPr>
          <w:rFonts w:eastAsia="EUAlbertina-Regular-Identity-H"/>
          <w:lang w:eastAsia="cs-CZ"/>
        </w:rPr>
        <w:t>vykonávaní</w:t>
      </w:r>
      <w:r w:rsidR="00AA7D81" w:rsidRPr="00AA7D81">
        <w:rPr>
          <w:rFonts w:eastAsia="EUAlbertina-Regular-Identity-H"/>
          <w:lang w:eastAsia="cs-CZ"/>
        </w:rPr>
        <w:t xml:space="preserve"> programu</w:t>
      </w:r>
      <w:bookmarkEnd w:id="21"/>
      <w:bookmarkEnd w:id="22"/>
    </w:p>
    <w:p w14:paraId="12F9AF6A" w14:textId="15337F13" w:rsidR="001120C1" w:rsidRPr="00084454" w:rsidRDefault="00AA7D81" w:rsidP="00084454">
      <w:pPr>
        <w:spacing w:before="120" w:after="120" w:line="276" w:lineRule="auto"/>
        <w:jc w:val="both"/>
        <w:rPr>
          <w:rFonts w:eastAsia="EUAlbertina-Regular-Identity-H"/>
          <w:lang w:eastAsia="cs-CZ"/>
        </w:rPr>
      </w:pPr>
      <w:r w:rsidRPr="00AA7D81">
        <w:rPr>
          <w:rFonts w:eastAsia="EUAlbertina-Regular-Identity-H"/>
          <w:lang w:eastAsia="cs-CZ"/>
        </w:rPr>
        <w:t>Cieľom tejto kapitoly je poskytnúť stručné a všeobecné zhodnotenie implementácie programu za vykazovaný rok prostredníctvom vyhodnotenia finančných úd</w:t>
      </w:r>
      <w:r w:rsidR="00C33901">
        <w:rPr>
          <w:rFonts w:eastAsia="EUAlbertina-Regular-Identity-H"/>
          <w:lang w:eastAsia="cs-CZ"/>
        </w:rPr>
        <w:t>ajov</w:t>
      </w:r>
      <w:r w:rsidR="00AA5A53">
        <w:rPr>
          <w:rFonts w:eastAsia="EUAlbertina-Regular-Identity-H"/>
          <w:lang w:eastAsia="cs-CZ"/>
        </w:rPr>
        <w:t xml:space="preserve"> (</w:t>
      </w:r>
      <w:r w:rsidR="0012739C">
        <w:rPr>
          <w:rFonts w:eastAsia="EUAlbertina-Regular-Identity-H"/>
          <w:lang w:eastAsia="cs-CZ"/>
        </w:rPr>
        <w:t>stav vyhlasovania výziev, stav kontrahovania, stav čerpania, stav implementácie veľkých projektov, stav implementácie národných projektov, plnenie finančného záväzku daného roku</w:t>
      </w:r>
      <w:r w:rsidR="00AA5A53">
        <w:rPr>
          <w:rFonts w:eastAsia="EUAlbertina-Regular-Identity-H"/>
          <w:lang w:eastAsia="cs-CZ"/>
        </w:rPr>
        <w:t>)</w:t>
      </w:r>
      <w:r w:rsidR="00C33901">
        <w:rPr>
          <w:rFonts w:eastAsia="EUAlbertina-Regular-Identity-H"/>
          <w:lang w:eastAsia="cs-CZ"/>
        </w:rPr>
        <w:t xml:space="preserve"> a merateľných ukazovateľov,</w:t>
      </w:r>
      <w:r w:rsidR="00E53013">
        <w:rPr>
          <w:rFonts w:eastAsia="EUAlbertina-Regular-Identity-H"/>
          <w:lang w:eastAsia="cs-CZ"/>
        </w:rPr>
        <w:t xml:space="preserve"> vrátane merateľných ukazovateľov výkonnostného rámca,</w:t>
      </w:r>
      <w:r w:rsidR="00C33901">
        <w:rPr>
          <w:rFonts w:eastAsia="EUAlbertina-Regular-Identity-H"/>
          <w:lang w:eastAsia="cs-CZ"/>
        </w:rPr>
        <w:t xml:space="preserve"> </w:t>
      </w:r>
      <w:r w:rsidR="00C33901" w:rsidRPr="00C64687">
        <w:rPr>
          <w:rFonts w:eastAsia="EUAlbertina-Regular-Identity-H"/>
          <w:lang w:eastAsia="cs-CZ"/>
        </w:rPr>
        <w:t>zahŕňajúc finančné nástroje.</w:t>
      </w:r>
      <w:r w:rsidR="00E53013">
        <w:rPr>
          <w:rFonts w:eastAsia="EUAlbertina-Regular-Identity-H"/>
          <w:lang w:eastAsia="cs-CZ"/>
        </w:rPr>
        <w:t xml:space="preserve"> Táto kapitola by mala poskytnúť celkový obraz o </w:t>
      </w:r>
      <w:r w:rsidR="00AA5A53">
        <w:rPr>
          <w:rFonts w:eastAsia="EUAlbertina-Regular-Identity-H"/>
          <w:lang w:eastAsia="cs-CZ"/>
        </w:rPr>
        <w:t>programe</w:t>
      </w:r>
      <w:r w:rsidR="00E53013">
        <w:rPr>
          <w:rFonts w:eastAsia="EUAlbertina-Regular-Identity-H"/>
          <w:lang w:eastAsia="cs-CZ"/>
        </w:rPr>
        <w:t xml:space="preserve"> a jeho pokroku v danom vykazovanom roku, s dôrazom na dosiahnuté výsledky</w:t>
      </w:r>
      <w:r w:rsidR="00AA5A53">
        <w:rPr>
          <w:rFonts w:eastAsia="EUAlbertina-Regular-Identity-H"/>
          <w:lang w:eastAsia="cs-CZ"/>
        </w:rPr>
        <w:t xml:space="preserve"> a budúce smerovanie implementácie, prípadne odôvodnenie problémov ovplyvňujúcich realizáciu programu v danom vykazovanom roku a popis opatrení na ich odstránenie. </w:t>
      </w:r>
      <w:r w:rsidR="0012739C">
        <w:rPr>
          <w:rFonts w:eastAsia="EUAlbertina-Regular-Identity-H"/>
          <w:lang w:eastAsia="cs-CZ"/>
        </w:rPr>
        <w:t>V tejto časti sa poskytujú len zhrňujúce údaje o jednotlivých oblastiach implementácie programu.</w:t>
      </w:r>
      <w:r w:rsidR="001120C1" w:rsidRPr="00084454">
        <w:rPr>
          <w:rFonts w:eastAsia="EUAlbertina-Regular-Identity-H"/>
          <w:lang w:eastAsia="cs-CZ"/>
        </w:rPr>
        <w:t xml:space="preserve">&lt;typ='S' </w:t>
      </w:r>
      <w:proofErr w:type="spellStart"/>
      <w:r w:rsidR="001120C1" w:rsidRPr="00084454">
        <w:rPr>
          <w:rFonts w:eastAsia="EUAlbertina-Regular-Identity-H"/>
          <w:lang w:eastAsia="cs-CZ"/>
        </w:rPr>
        <w:t>max.rozsah</w:t>
      </w:r>
      <w:proofErr w:type="spellEnd"/>
      <w:r w:rsidR="001120C1" w:rsidRPr="00084454">
        <w:rPr>
          <w:rFonts w:eastAsia="EUAlbertina-Regular-Identity-H"/>
          <w:lang w:eastAsia="cs-CZ"/>
        </w:rPr>
        <w:t xml:space="preserve"> =7000 vstup='M'&gt;</w:t>
      </w:r>
    </w:p>
    <w:p w14:paraId="0FCB3593" w14:textId="77777777" w:rsidR="00AA7D81" w:rsidRPr="00AA7D81" w:rsidRDefault="00CC5AC9" w:rsidP="00F75371">
      <w:pPr>
        <w:pStyle w:val="MPCKO3"/>
      </w:pPr>
      <w:bookmarkStart w:id="23" w:name="_Toc428367946"/>
      <w:bookmarkStart w:id="24" w:name="_Toc512235112"/>
      <w:r>
        <w:t>I.</w:t>
      </w:r>
      <w:r w:rsidR="00AA7D81" w:rsidRPr="00AA7D81">
        <w:t>3. Implementácia prioritnej osi</w:t>
      </w:r>
      <w:r w:rsidR="00895CF4">
        <w:rPr>
          <w:rStyle w:val="Odkaznapoznmkupodiarou"/>
        </w:rPr>
        <w:footnoteReference w:id="2"/>
      </w:r>
      <w:bookmarkEnd w:id="23"/>
      <w:bookmarkEnd w:id="24"/>
    </w:p>
    <w:p w14:paraId="01D3077F" w14:textId="77777777" w:rsidR="00AA7D81" w:rsidRPr="00AA7D81" w:rsidRDefault="00CC5AC9" w:rsidP="00F75371">
      <w:pPr>
        <w:pStyle w:val="MPCKO4"/>
      </w:pPr>
      <w:bookmarkStart w:id="25" w:name="_Toc428367947"/>
      <w:bookmarkStart w:id="26" w:name="_Toc512235113"/>
      <w:r>
        <w:t>I.</w:t>
      </w:r>
      <w:r w:rsidR="00AA7D81" w:rsidRPr="00AA7D81">
        <w:t>3.1 Prehľad</w:t>
      </w:r>
      <w:r w:rsidR="00895CF4">
        <w:t xml:space="preserve"> o vykonávaní</w:t>
      </w:r>
      <w:bookmarkEnd w:id="25"/>
      <w:bookmarkEnd w:id="26"/>
    </w:p>
    <w:p w14:paraId="17D3445E" w14:textId="2DB87B3B" w:rsidR="00895CF4" w:rsidRDefault="00AA7D81" w:rsidP="00F41510">
      <w:pPr>
        <w:spacing w:after="120" w:line="276" w:lineRule="auto"/>
        <w:jc w:val="both"/>
        <w:rPr>
          <w:rFonts w:eastAsia="EUAlbertina-Regular-Identity-H"/>
          <w:lang w:eastAsia="cs-CZ"/>
        </w:rPr>
      </w:pPr>
      <w:r w:rsidRPr="00AA7D81">
        <w:rPr>
          <w:rFonts w:eastAsia="EUAlbertina-Regular-Identity-H"/>
          <w:lang w:eastAsia="cs-CZ"/>
        </w:rPr>
        <w:t xml:space="preserve">Cieľom tejto kapitoly je poskytnúť zhodnotenie implementácie </w:t>
      </w:r>
      <w:r w:rsidR="00214374">
        <w:rPr>
          <w:rFonts w:eastAsia="EUAlbertina-Regular-Identity-H"/>
          <w:lang w:eastAsia="cs-CZ"/>
        </w:rPr>
        <w:t xml:space="preserve">podľa </w:t>
      </w:r>
      <w:r w:rsidRPr="00AA7D81">
        <w:rPr>
          <w:rFonts w:eastAsia="EUAlbertina-Regular-Identity-H"/>
          <w:lang w:eastAsia="cs-CZ"/>
        </w:rPr>
        <w:t>prioritn</w:t>
      </w:r>
      <w:r w:rsidR="00214374">
        <w:rPr>
          <w:rFonts w:eastAsia="EUAlbertina-Regular-Identity-H"/>
          <w:lang w:eastAsia="cs-CZ"/>
        </w:rPr>
        <w:t>ých</w:t>
      </w:r>
      <w:r w:rsidRPr="00AA7D81">
        <w:rPr>
          <w:rFonts w:eastAsia="EUAlbertina-Regular-Identity-H"/>
          <w:lang w:eastAsia="cs-CZ"/>
        </w:rPr>
        <w:t xml:space="preserve"> os</w:t>
      </w:r>
      <w:r w:rsidR="00214374">
        <w:rPr>
          <w:rFonts w:eastAsia="EUAlbertina-Regular-Identity-H"/>
          <w:lang w:eastAsia="cs-CZ"/>
        </w:rPr>
        <w:t>í</w:t>
      </w:r>
      <w:r w:rsidRPr="00AA7D81">
        <w:rPr>
          <w:rFonts w:eastAsia="EUAlbertina-Regular-Identity-H"/>
          <w:lang w:eastAsia="cs-CZ"/>
        </w:rPr>
        <w:t xml:space="preserve"> so zhrnutím dosiahnutého pokroku</w:t>
      </w:r>
      <w:r w:rsidR="00214374">
        <w:rPr>
          <w:rFonts w:eastAsia="EUAlbertina-Regular-Identity-H"/>
          <w:lang w:eastAsia="cs-CZ"/>
        </w:rPr>
        <w:t xml:space="preserve"> (vrátane stavu kontrahovania, stavu čerpania, napĺňania merateľných ukazovateľov, vrátane merateľných ukazovateľov výkonnostného rámca)</w:t>
      </w:r>
      <w:r w:rsidRPr="00AA7D81">
        <w:rPr>
          <w:rFonts w:eastAsia="EUAlbertina-Regular-Identity-H"/>
          <w:lang w:eastAsia="cs-CZ"/>
        </w:rPr>
        <w:t xml:space="preserve">, </w:t>
      </w:r>
      <w:r w:rsidR="00660CFB">
        <w:rPr>
          <w:rFonts w:eastAsia="EUAlbertina-Regular-Identity-H"/>
          <w:lang w:eastAsia="cs-CZ"/>
        </w:rPr>
        <w:t>popisom synergií a </w:t>
      </w:r>
      <w:proofErr w:type="spellStart"/>
      <w:r w:rsidR="00660CFB">
        <w:rPr>
          <w:rFonts w:eastAsia="EUAlbertina-Regular-Identity-H"/>
          <w:lang w:eastAsia="cs-CZ"/>
        </w:rPr>
        <w:t>komplementar</w:t>
      </w:r>
      <w:r w:rsidR="00CA7E2B">
        <w:rPr>
          <w:rFonts w:eastAsia="EUAlbertina-Regular-Identity-H"/>
          <w:lang w:eastAsia="cs-CZ"/>
        </w:rPr>
        <w:t>ít</w:t>
      </w:r>
      <w:proofErr w:type="spellEnd"/>
      <w:r w:rsidR="00660CFB">
        <w:rPr>
          <w:rFonts w:eastAsia="EUAlbertina-Regular-Identity-H"/>
          <w:lang w:eastAsia="cs-CZ"/>
        </w:rPr>
        <w:t xml:space="preserve"> s ostatnými PO a programami, </w:t>
      </w:r>
      <w:r w:rsidRPr="00AA7D81">
        <w:rPr>
          <w:rFonts w:eastAsia="EUAlbertina-Regular-Identity-H"/>
          <w:lang w:eastAsia="cs-CZ"/>
        </w:rPr>
        <w:t>významných problémov</w:t>
      </w:r>
      <w:r w:rsidR="009E02B0">
        <w:rPr>
          <w:rFonts w:eastAsia="EUAlbertina-Regular-Identity-H"/>
          <w:lang w:eastAsia="cs-CZ"/>
        </w:rPr>
        <w:t>, vrátane zistení auditov</w:t>
      </w:r>
      <w:r w:rsidRPr="00AA7D81">
        <w:rPr>
          <w:rFonts w:eastAsia="EUAlbertina-Regular-Identity-H"/>
          <w:lang w:eastAsia="cs-CZ"/>
        </w:rPr>
        <w:t xml:space="preserve"> a opatrení prijatých na ich odstránenie. </w:t>
      </w:r>
    </w:p>
    <w:p w14:paraId="1EF28A97" w14:textId="6E31BCFA" w:rsidR="00AA7D81" w:rsidRDefault="00AA7D81" w:rsidP="00AA5A53">
      <w:pPr>
        <w:autoSpaceDE w:val="0"/>
        <w:autoSpaceDN w:val="0"/>
        <w:adjustRightInd w:val="0"/>
        <w:jc w:val="both"/>
        <w:rPr>
          <w:rFonts w:eastAsia="EUAlbertina-Regular-Identity-H"/>
          <w:lang w:eastAsia="cs-CZ"/>
        </w:rPr>
      </w:pPr>
      <w:r w:rsidRPr="00AA7D81">
        <w:rPr>
          <w:rFonts w:eastAsia="EUAlbertina-Regular-Identity-H"/>
          <w:lang w:eastAsia="cs-CZ"/>
        </w:rPr>
        <w:t xml:space="preserve">Pokiaľ </w:t>
      </w:r>
      <w:r w:rsidR="00895CF4">
        <w:rPr>
          <w:rFonts w:eastAsia="EUAlbertina-Regular-Identity-H"/>
          <w:lang w:eastAsia="cs-CZ"/>
        </w:rPr>
        <w:t xml:space="preserve">v rámci programov cieľa 1 </w:t>
      </w:r>
      <w:r w:rsidRPr="00AA7D81">
        <w:rPr>
          <w:rFonts w:eastAsia="EUAlbertina-Regular-Identity-H"/>
          <w:lang w:eastAsia="cs-CZ"/>
        </w:rPr>
        <w:t xml:space="preserve">tvorí </w:t>
      </w:r>
      <w:r w:rsidR="007339AA">
        <w:rPr>
          <w:rFonts w:eastAsia="EUAlbertina-Regular-Identity-H"/>
          <w:lang w:eastAsia="cs-CZ"/>
        </w:rPr>
        <w:t>IZM</w:t>
      </w:r>
      <w:r w:rsidR="00214374">
        <w:rPr>
          <w:rFonts w:eastAsia="EUAlbertina-Regular-Identity-H"/>
          <w:lang w:eastAsia="cs-CZ"/>
        </w:rPr>
        <w:t xml:space="preserve"> súčasť inej prioritnej osi</w:t>
      </w:r>
      <w:r w:rsidR="003847D4">
        <w:rPr>
          <w:rFonts w:eastAsia="EUAlbertina-Regular-Identity-H"/>
          <w:lang w:eastAsia="cs-CZ"/>
        </w:rPr>
        <w:t>,</w:t>
      </w:r>
      <w:r w:rsidRPr="00AA7D81">
        <w:rPr>
          <w:rFonts w:eastAsia="EUAlbertina-Regular-Identity-H"/>
          <w:lang w:eastAsia="cs-CZ"/>
        </w:rPr>
        <w:t xml:space="preserve"> je potrebné poskytnúť zhodnotenie pokroku zvlášť pre </w:t>
      </w:r>
      <w:r w:rsidR="00214374">
        <w:rPr>
          <w:rFonts w:eastAsia="EUAlbertina-Regular-Identity-H"/>
          <w:lang w:eastAsia="cs-CZ"/>
        </w:rPr>
        <w:t>IZM a zvlášť pre ostatnú časť prioritnej osi</w:t>
      </w:r>
      <w:r w:rsidRPr="00AA7D81">
        <w:rPr>
          <w:rFonts w:eastAsia="EUAlbertina-Regular-Identity-H"/>
          <w:lang w:eastAsia="cs-CZ"/>
        </w:rPr>
        <w:t>.</w:t>
      </w:r>
      <w:r w:rsidR="00A25939">
        <w:rPr>
          <w:rFonts w:eastAsia="EUAlbertina-Regular-Identity-H"/>
          <w:lang w:eastAsia="cs-CZ"/>
        </w:rPr>
        <w:t xml:space="preserve"> </w:t>
      </w:r>
      <w:r w:rsidR="00441C7C">
        <w:rPr>
          <w:rFonts w:eastAsia="EUAlbertina-Regular-Identity-H"/>
          <w:lang w:eastAsia="cs-CZ"/>
        </w:rPr>
        <w:t>RO</w:t>
      </w:r>
      <w:r w:rsidR="00A25939">
        <w:rPr>
          <w:rFonts w:eastAsia="EUAlbertina-Regular-Identity-H"/>
          <w:lang w:eastAsia="cs-CZ"/>
        </w:rPr>
        <w:t xml:space="preserve"> </w:t>
      </w:r>
      <w:r w:rsidR="00626860">
        <w:rPr>
          <w:rFonts w:eastAsia="EUAlbertina-Regular-Identity-H"/>
          <w:lang w:eastAsia="cs-CZ"/>
        </w:rPr>
        <w:t>vypracuje</w:t>
      </w:r>
      <w:r w:rsidR="00A25939">
        <w:rPr>
          <w:rFonts w:eastAsia="EUAlbertina-Regular-Identity-H"/>
          <w:lang w:eastAsia="cs-CZ"/>
        </w:rPr>
        <w:t xml:space="preserve"> informácie</w:t>
      </w:r>
      <w:r w:rsidR="00626860">
        <w:rPr>
          <w:rFonts w:eastAsia="EUAlbertina-Regular-Identity-H"/>
          <w:lang w:eastAsia="cs-CZ"/>
        </w:rPr>
        <w:t xml:space="preserve"> za jednotlivé prioritné osi v zmysle </w:t>
      </w:r>
      <w:r w:rsidR="00A25939">
        <w:rPr>
          <w:rFonts w:eastAsia="EUAlbertina-Regular-Identity-H"/>
          <w:lang w:eastAsia="cs-CZ"/>
        </w:rPr>
        <w:t>nasledovn</w:t>
      </w:r>
      <w:r w:rsidR="00626860">
        <w:rPr>
          <w:rFonts w:eastAsia="EUAlbertina-Regular-Identity-H"/>
          <w:lang w:eastAsia="cs-CZ"/>
        </w:rPr>
        <w:t>ej</w:t>
      </w:r>
      <w:r w:rsidR="00A25939">
        <w:rPr>
          <w:rFonts w:eastAsia="EUAlbertina-Regular-Identity-H"/>
          <w:lang w:eastAsia="cs-CZ"/>
        </w:rPr>
        <w:t xml:space="preserve"> tabuľk</w:t>
      </w:r>
      <w:r w:rsidR="00626860">
        <w:rPr>
          <w:rFonts w:eastAsia="EUAlbertina-Regular-Identity-H"/>
          <w:lang w:eastAsia="cs-CZ"/>
        </w:rPr>
        <w:t>y</w:t>
      </w:r>
      <w:r w:rsidR="00A25939">
        <w:rPr>
          <w:rFonts w:eastAsia="EUAlbertina-Regular-Identity-H"/>
          <w:lang w:eastAsia="cs-CZ"/>
        </w:rPr>
        <w:t xml:space="preserve">. </w:t>
      </w:r>
    </w:p>
    <w:p w14:paraId="59BB956D" w14:textId="77777777" w:rsidR="005414C7" w:rsidRPr="00AA7D81" w:rsidRDefault="005414C7" w:rsidP="00844F4A">
      <w:pPr>
        <w:autoSpaceDE w:val="0"/>
        <w:autoSpaceDN w:val="0"/>
        <w:adjustRightInd w:val="0"/>
        <w:jc w:val="both"/>
        <w:rPr>
          <w:rFonts w:eastAsia="EUAlbertina-Regular-Identity-H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3001"/>
        <w:gridCol w:w="3404"/>
      </w:tblGrid>
      <w:tr w:rsidR="00F65AB8" w:rsidRPr="00AA7D81" w14:paraId="7AD93F39" w14:textId="77777777" w:rsidTr="00E753ED">
        <w:tc>
          <w:tcPr>
            <w:tcW w:w="2726" w:type="dxa"/>
            <w:shd w:val="clear" w:color="auto" w:fill="B8CCE4" w:themeFill="accent1" w:themeFillTint="66"/>
            <w:vAlign w:val="center"/>
          </w:tcPr>
          <w:p w14:paraId="0C6056E2" w14:textId="77777777" w:rsidR="00AA7D81" w:rsidRPr="009654EF" w:rsidRDefault="00AA7D81" w:rsidP="00AA7D81">
            <w:pPr>
              <w:autoSpaceDE w:val="0"/>
              <w:autoSpaceDN w:val="0"/>
              <w:adjustRightInd w:val="0"/>
              <w:jc w:val="center"/>
              <w:rPr>
                <w:rFonts w:eastAsia="EUAlbertina-Regular-Identity-H"/>
                <w:b/>
              </w:rPr>
            </w:pPr>
            <w:r w:rsidRPr="009654EF">
              <w:rPr>
                <w:rFonts w:eastAsia="EUAlbertina-Regular-Identity-H"/>
                <w:b/>
              </w:rPr>
              <w:t>ID</w:t>
            </w:r>
          </w:p>
        </w:tc>
        <w:tc>
          <w:tcPr>
            <w:tcW w:w="3080" w:type="dxa"/>
            <w:shd w:val="clear" w:color="auto" w:fill="B8CCE4" w:themeFill="accent1" w:themeFillTint="66"/>
            <w:vAlign w:val="center"/>
          </w:tcPr>
          <w:p w14:paraId="66F1DF3C" w14:textId="77777777" w:rsidR="00AA7D81" w:rsidRPr="009654EF" w:rsidRDefault="00AA7D81" w:rsidP="00AA7D81">
            <w:pPr>
              <w:autoSpaceDE w:val="0"/>
              <w:autoSpaceDN w:val="0"/>
              <w:adjustRightInd w:val="0"/>
              <w:jc w:val="center"/>
              <w:rPr>
                <w:rFonts w:eastAsia="EUAlbertina-Regular-Identity-H"/>
                <w:b/>
              </w:rPr>
            </w:pPr>
            <w:r w:rsidRPr="009654EF">
              <w:rPr>
                <w:rFonts w:eastAsia="EUAlbertina-Regular-Identity-H"/>
                <w:b/>
              </w:rPr>
              <w:t>Prioritná os</w:t>
            </w:r>
          </w:p>
        </w:tc>
        <w:tc>
          <w:tcPr>
            <w:tcW w:w="3482" w:type="dxa"/>
            <w:shd w:val="clear" w:color="auto" w:fill="B8CCE4" w:themeFill="accent1" w:themeFillTint="66"/>
            <w:vAlign w:val="center"/>
          </w:tcPr>
          <w:p w14:paraId="680DF768" w14:textId="77777777" w:rsidR="00AA7D81" w:rsidRPr="009654EF" w:rsidRDefault="00C35326" w:rsidP="00AA7D81">
            <w:pPr>
              <w:autoSpaceDE w:val="0"/>
              <w:autoSpaceDN w:val="0"/>
              <w:adjustRightInd w:val="0"/>
              <w:jc w:val="center"/>
              <w:rPr>
                <w:rFonts w:eastAsia="EUAlbertina-Regular-Identity-H"/>
                <w:b/>
              </w:rPr>
            </w:pPr>
            <w:r>
              <w:rPr>
                <w:rFonts w:eastAsia="EUAlbertina-Regular-Identity-H"/>
                <w:b/>
              </w:rPr>
              <w:t xml:space="preserve">Kľúčové informácie o vykonávaní prioritných osí s odkazom na kľúčové prvky </w:t>
            </w:r>
            <w:r>
              <w:rPr>
                <w:rFonts w:eastAsia="EUAlbertina-Regular-Identity-H"/>
                <w:b/>
              </w:rPr>
              <w:lastRenderedPageBreak/>
              <w:t>vývoja, závažné problémy a opatrenia prijaté na riešenie týchto problémov</w:t>
            </w:r>
          </w:p>
        </w:tc>
      </w:tr>
      <w:tr w:rsidR="001759DF" w:rsidRPr="00AA7D81" w14:paraId="6436B7D1" w14:textId="77777777" w:rsidTr="00844F4A">
        <w:trPr>
          <w:trHeight w:val="378"/>
        </w:trPr>
        <w:tc>
          <w:tcPr>
            <w:tcW w:w="2726" w:type="dxa"/>
            <w:shd w:val="clear" w:color="auto" w:fill="auto"/>
            <w:vAlign w:val="center"/>
          </w:tcPr>
          <w:p w14:paraId="7B5B63DE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lastRenderedPageBreak/>
              <w:t>&lt;typ='S' vstup='G'&gt;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7C1326B8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482" w:type="dxa"/>
            <w:shd w:val="clear" w:color="auto" w:fill="auto"/>
            <w:vAlign w:val="center"/>
          </w:tcPr>
          <w:p w14:paraId="05C1506A" w14:textId="77777777" w:rsidR="001759DF" w:rsidRPr="00B076E6" w:rsidRDefault="001759DF" w:rsidP="001759DF">
            <w:pPr>
              <w:jc w:val="center"/>
              <w:rPr>
                <w:i/>
                <w:color w:val="8DB3E2"/>
                <w:sz w:val="18"/>
                <w:szCs w:val="18"/>
              </w:rPr>
            </w:pPr>
            <w:r w:rsidRPr="00B076E6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B076E6">
              <w:rPr>
                <w:i/>
                <w:sz w:val="18"/>
                <w:szCs w:val="18"/>
              </w:rPr>
              <w:t>max.rozsah</w:t>
            </w:r>
            <w:proofErr w:type="spellEnd"/>
            <w:r w:rsidRPr="00B076E6">
              <w:rPr>
                <w:i/>
                <w:sz w:val="18"/>
                <w:szCs w:val="18"/>
              </w:rPr>
              <w:t>=1750 vstup='M'&gt;</w:t>
            </w:r>
            <w:r w:rsidR="00214374">
              <w:rPr>
                <w:i/>
                <w:sz w:val="18"/>
                <w:szCs w:val="18"/>
              </w:rPr>
              <w:t xml:space="preserve"> pre každú prioritnú os</w:t>
            </w:r>
          </w:p>
        </w:tc>
      </w:tr>
    </w:tbl>
    <w:p w14:paraId="2236A771" w14:textId="77777777" w:rsidR="00F41510" w:rsidRPr="00F41510" w:rsidRDefault="00F41510" w:rsidP="00F41510">
      <w:pPr>
        <w:rPr>
          <w:rFonts w:eastAsiaTheme="minorHAnsi"/>
          <w:sz w:val="22"/>
          <w:szCs w:val="22"/>
        </w:rPr>
        <w:sectPr w:rsidR="00F41510" w:rsidRPr="00F41510">
          <w:headerReference w:type="default" r:id="rId2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C25DB7" w14:textId="77777777" w:rsidR="00AA7D81" w:rsidRDefault="00CC5AC9" w:rsidP="00F75371">
      <w:pPr>
        <w:pStyle w:val="MPCKO4"/>
        <w:rPr>
          <w:rFonts w:eastAsiaTheme="minorHAnsi"/>
        </w:rPr>
      </w:pPr>
      <w:bookmarkStart w:id="27" w:name="_Toc428367948"/>
      <w:bookmarkStart w:id="28" w:name="_Toc512235114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>3.2 Spoločné a programovo špecifické ukazovatele</w:t>
      </w:r>
      <w:bookmarkEnd w:id="27"/>
      <w:bookmarkEnd w:id="28"/>
    </w:p>
    <w:p w14:paraId="2C91E9C8" w14:textId="77777777" w:rsidR="00020133" w:rsidRDefault="005E3093" w:rsidP="006601AC">
      <w:pPr>
        <w:jc w:val="both"/>
        <w:rPr>
          <w:rFonts w:eastAsiaTheme="minorHAnsi"/>
        </w:rPr>
      </w:pPr>
      <w:r>
        <w:rPr>
          <w:rFonts w:eastAsiaTheme="minorHAnsi"/>
        </w:rPr>
        <w:t>Ú</w:t>
      </w:r>
      <w:r w:rsidR="00E856B0">
        <w:rPr>
          <w:rFonts w:eastAsiaTheme="minorHAnsi"/>
        </w:rPr>
        <w:t>daje o spoločných merateľných ukazovateľoch a programovo špecifických merateľných ukazovateľoch podľa investičnej priority</w:t>
      </w:r>
      <w:r w:rsidR="003D28BE">
        <w:rPr>
          <w:rFonts w:eastAsiaTheme="minorHAnsi"/>
        </w:rPr>
        <w:t xml:space="preserve">, v prípade tabuľky 1 až na úroveň špecifického cieľa, </w:t>
      </w:r>
      <w:r>
        <w:rPr>
          <w:rFonts w:eastAsiaTheme="minorHAnsi"/>
        </w:rPr>
        <w:t>a to prostredníctvom nasledovných tabuliek 1-4 (podľa relevancie programu k fondu).</w:t>
      </w:r>
    </w:p>
    <w:p w14:paraId="74C26F40" w14:textId="77777777" w:rsidR="005E3093" w:rsidRPr="00020133" w:rsidRDefault="005E3093" w:rsidP="006601AC">
      <w:pPr>
        <w:rPr>
          <w:rFonts w:eastAsiaTheme="minorHAnsi"/>
        </w:rPr>
      </w:pPr>
    </w:p>
    <w:p w14:paraId="6232E308" w14:textId="77777777" w:rsidR="00AA7D81" w:rsidRDefault="00AA7D81" w:rsidP="00AA7D81">
      <w:pPr>
        <w:spacing w:after="200" w:line="276" w:lineRule="auto"/>
        <w:rPr>
          <w:rFonts w:eastAsiaTheme="minorHAnsi"/>
          <w:b/>
        </w:rPr>
      </w:pPr>
      <w:r w:rsidRPr="00AA7D81">
        <w:rPr>
          <w:rFonts w:eastAsiaTheme="minorHAnsi"/>
          <w:b/>
        </w:rPr>
        <w:t>Tabuľka 1 Ukazovatele výsledku pre EF</w:t>
      </w:r>
      <w:r w:rsidR="003847D4">
        <w:rPr>
          <w:rFonts w:eastAsiaTheme="minorHAnsi"/>
          <w:b/>
        </w:rPr>
        <w:t>RR</w:t>
      </w:r>
      <w:r w:rsidRPr="00AA7D81">
        <w:rPr>
          <w:rFonts w:eastAsiaTheme="minorHAnsi"/>
          <w:b/>
        </w:rPr>
        <w:t xml:space="preserve"> a KF v rozdelení na prioritné osi a špecifické ciele (</w:t>
      </w:r>
      <w:r w:rsidRPr="00F41510">
        <w:rPr>
          <w:rFonts w:eastAsiaTheme="minorHAnsi"/>
        </w:rPr>
        <w:t>uvedi</w:t>
      </w:r>
      <w:r w:rsidR="003847D4" w:rsidRPr="00F41510">
        <w:rPr>
          <w:rFonts w:eastAsiaTheme="minorHAnsi"/>
        </w:rPr>
        <w:t xml:space="preserve">e sa aj </w:t>
      </w:r>
      <w:r w:rsidR="00177A77" w:rsidRPr="00F41510">
        <w:rPr>
          <w:rFonts w:eastAsiaTheme="minorHAnsi"/>
        </w:rPr>
        <w:t xml:space="preserve">prioritná os </w:t>
      </w:r>
      <w:r w:rsidR="003847D4" w:rsidRPr="00F41510">
        <w:rPr>
          <w:rFonts w:eastAsiaTheme="minorHAnsi"/>
        </w:rPr>
        <w:t>TP</w:t>
      </w:r>
      <w:r w:rsidR="003847D4">
        <w:rPr>
          <w:rFonts w:eastAsiaTheme="minorHAnsi"/>
          <w:b/>
        </w:rPr>
        <w:t xml:space="preserve">) </w:t>
      </w:r>
    </w:p>
    <w:p w14:paraId="553CA29D" w14:textId="34761842" w:rsidR="008D306F" w:rsidRPr="00F41510" w:rsidRDefault="003D28BE" w:rsidP="009B125B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F41510">
        <w:rPr>
          <w:rFonts w:eastAsiaTheme="minorHAnsi"/>
          <w:i/>
          <w:u w:val="single"/>
        </w:rPr>
        <w:t xml:space="preserve"> </w:t>
      </w:r>
      <w:r w:rsidR="008D306F" w:rsidRPr="00F41510">
        <w:rPr>
          <w:rFonts w:eastAsiaTheme="minorHAnsi"/>
          <w:i/>
          <w:u w:val="single"/>
        </w:rPr>
        <w:t>informácie</w:t>
      </w:r>
    </w:p>
    <w:p w14:paraId="123752C8" w14:textId="318D7A3D" w:rsidR="009B125B" w:rsidRDefault="00F16722" w:rsidP="009B125B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1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>ú</w:t>
      </w:r>
      <w:r w:rsidR="009B125B" w:rsidRPr="00125F1A">
        <w:rPr>
          <w:rFonts w:eastAsiaTheme="minorHAnsi"/>
          <w:i/>
        </w:rPr>
        <w:t xml:space="preserve">daje </w:t>
      </w:r>
      <w:r w:rsidR="009B125B">
        <w:rPr>
          <w:rFonts w:eastAsiaTheme="minorHAnsi"/>
          <w:i/>
        </w:rPr>
        <w:t xml:space="preserve">v tabuľke 1 nadväzujú na tabuľky  3 a </w:t>
      </w:r>
      <w:r w:rsidR="009B125B" w:rsidRPr="00125F1A">
        <w:rPr>
          <w:rFonts w:eastAsiaTheme="minorHAnsi"/>
          <w:i/>
        </w:rPr>
        <w:t>12 vzoru OP. RO poskytuje informácie v delení podľa pohlav</w:t>
      </w:r>
      <w:r>
        <w:rPr>
          <w:rFonts w:eastAsiaTheme="minorHAnsi"/>
          <w:i/>
        </w:rPr>
        <w:t>ia, ak tak bolo stanovené v</w:t>
      </w:r>
      <w:r w:rsidR="004C01E1">
        <w:rPr>
          <w:rFonts w:eastAsiaTheme="minorHAnsi"/>
          <w:i/>
        </w:rPr>
        <w:t> </w:t>
      </w:r>
      <w:r>
        <w:rPr>
          <w:rFonts w:eastAsiaTheme="minorHAnsi"/>
          <w:i/>
        </w:rPr>
        <w:t>OP</w:t>
      </w:r>
      <w:r w:rsidR="004C01E1">
        <w:rPr>
          <w:rFonts w:eastAsiaTheme="minorHAnsi"/>
          <w:i/>
        </w:rPr>
        <w:t>,</w:t>
      </w:r>
      <w:r w:rsidR="004C01E1" w:rsidRPr="004C01E1">
        <w:rPr>
          <w:rFonts w:eastAsiaTheme="minorHAnsi"/>
          <w:i/>
        </w:rPr>
        <w:t xml:space="preserve"> </w:t>
      </w:r>
      <w:r w:rsidR="004C01E1">
        <w:rPr>
          <w:rFonts w:eastAsiaTheme="minorHAnsi"/>
          <w:i/>
        </w:rPr>
        <w:t>inak vyplní stĺpec „spolu“.</w:t>
      </w:r>
    </w:p>
    <w:p w14:paraId="6F6F6BCA" w14:textId="7BD54CA4" w:rsidR="00F16722" w:rsidRPr="00125F1A" w:rsidRDefault="00F16722" w:rsidP="009B125B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2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>ú</w:t>
      </w:r>
      <w:r w:rsidRPr="00125F1A">
        <w:rPr>
          <w:rFonts w:eastAsiaTheme="minorHAnsi"/>
          <w:i/>
        </w:rPr>
        <w:t xml:space="preserve">daje </w:t>
      </w:r>
      <w:r>
        <w:rPr>
          <w:rFonts w:eastAsiaTheme="minorHAnsi"/>
          <w:i/>
        </w:rPr>
        <w:t>v tabuľke 1 nadväzujú na tabuľky  3 a 11 vzoru</w:t>
      </w:r>
      <w:r w:rsidR="0061591B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P</w:t>
      </w:r>
      <w:r w:rsidR="00435F36">
        <w:rPr>
          <w:rFonts w:eastAsiaTheme="minorHAnsi"/>
          <w:i/>
        </w:rPr>
        <w:t>C</w:t>
      </w:r>
      <w:r>
        <w:rPr>
          <w:rFonts w:eastAsiaTheme="minorHAnsi"/>
          <w:i/>
        </w:rPr>
        <w:t>S</w:t>
      </w:r>
      <w:r w:rsidR="00435F36">
        <w:rPr>
          <w:rFonts w:eastAsiaTheme="minorHAnsi"/>
          <w:i/>
        </w:rPr>
        <w:t xml:space="preserve"> </w:t>
      </w:r>
      <w:r w:rsidR="008D306F">
        <w:rPr>
          <w:rFonts w:eastAsiaTheme="minorHAnsi"/>
          <w:i/>
        </w:rPr>
        <w:t>Pre P</w:t>
      </w:r>
      <w:r w:rsidR="003D28BE">
        <w:rPr>
          <w:rFonts w:eastAsiaTheme="minorHAnsi"/>
          <w:i/>
        </w:rPr>
        <w:t>C</w:t>
      </w:r>
      <w:r w:rsidR="008D306F">
        <w:rPr>
          <w:rFonts w:eastAsiaTheme="minorHAnsi"/>
          <w:i/>
        </w:rPr>
        <w:t>S sa vy</w:t>
      </w:r>
      <w:r w:rsidR="00686E73">
        <w:rPr>
          <w:rFonts w:eastAsiaTheme="minorHAnsi"/>
          <w:i/>
        </w:rPr>
        <w:t>nechá</w:t>
      </w:r>
      <w:r w:rsidR="008D306F">
        <w:rPr>
          <w:rFonts w:eastAsiaTheme="minorHAnsi"/>
          <w:i/>
        </w:rPr>
        <w:t xml:space="preserve"> stĺpec „kategória regiónu“ a</w:t>
      </w:r>
      <w:r w:rsidR="00C25E51">
        <w:rPr>
          <w:rFonts w:eastAsiaTheme="minorHAnsi"/>
          <w:i/>
        </w:rPr>
        <w:t xml:space="preserve"> nepoužije sa </w:t>
      </w:r>
      <w:r w:rsidR="008D306F">
        <w:rPr>
          <w:rFonts w:eastAsiaTheme="minorHAnsi"/>
          <w:i/>
        </w:rPr>
        <w:t>delenie podľa pohlavia.</w:t>
      </w:r>
    </w:p>
    <w:p w14:paraId="208719DF" w14:textId="5F371931" w:rsidR="00D65620" w:rsidRDefault="009B125B" w:rsidP="009B125B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125F1A">
        <w:rPr>
          <w:rFonts w:eastAsiaTheme="minorHAnsi"/>
          <w:i/>
        </w:rPr>
        <w:t>St</w:t>
      </w:r>
      <w:r>
        <w:rPr>
          <w:rFonts w:eastAsiaTheme="minorHAnsi"/>
          <w:i/>
        </w:rPr>
        <w:t xml:space="preserve">ĺpec 8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Pr="00125F1A">
        <w:rPr>
          <w:rFonts w:eastAsiaTheme="minorHAnsi"/>
          <w:i/>
        </w:rPr>
        <w:t xml:space="preserve">RO vyplní kumulatívnu hodnotu, ktorá predstavuje stav plnenia merateľného ukazovateľa </w:t>
      </w:r>
      <w:r>
        <w:rPr>
          <w:rFonts w:eastAsiaTheme="minorHAnsi"/>
          <w:i/>
        </w:rPr>
        <w:t xml:space="preserve">k </w:t>
      </w:r>
      <w:r w:rsidRPr="00125F1A">
        <w:rPr>
          <w:rFonts w:eastAsiaTheme="minorHAnsi"/>
          <w:i/>
        </w:rPr>
        <w:t>31.</w:t>
      </w:r>
      <w:r>
        <w:rPr>
          <w:rFonts w:eastAsiaTheme="minorHAnsi"/>
          <w:i/>
        </w:rPr>
        <w:t>12. vykazovaného roku. Hodnota merateľného ukazovateľa sa vypĺňa na základe hodnôt dosiahnutých v</w:t>
      </w:r>
      <w:r w:rsidR="003D28BE">
        <w:rPr>
          <w:rFonts w:eastAsiaTheme="minorHAnsi"/>
          <w:i/>
        </w:rPr>
        <w:t> </w:t>
      </w:r>
      <w:r>
        <w:rPr>
          <w:rFonts w:eastAsiaTheme="minorHAnsi"/>
          <w:i/>
        </w:rPr>
        <w:t>rámci</w:t>
      </w:r>
      <w:r w:rsidR="003D28BE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plne realizovaných projektov</w:t>
      </w:r>
      <w:r w:rsidR="008019B9">
        <w:rPr>
          <w:rFonts w:eastAsiaTheme="minorHAnsi"/>
          <w:i/>
        </w:rPr>
        <w:t xml:space="preserve"> (ak je relevantné, v opačnom prípade sú zdrojom údajov hodnoty získavané z národných, prípadne nadnárodných štatistických a údajových databáz)</w:t>
      </w:r>
      <w:r>
        <w:rPr>
          <w:rFonts w:eastAsiaTheme="minorHAnsi"/>
          <w:i/>
        </w:rPr>
        <w:t>.</w:t>
      </w:r>
      <w:r w:rsidR="005F2610">
        <w:rPr>
          <w:rFonts w:eastAsiaTheme="minorHAnsi"/>
          <w:i/>
        </w:rPr>
        <w:t xml:space="preserve"> Ak pre vykazovaný rok hodnota nie je dostupná, je potrebné ponechať dané pole prázdne a neuvádzať hodnotu predchádzajúceho roka. </w:t>
      </w:r>
      <w:r w:rsidR="0012739C">
        <w:rPr>
          <w:rFonts w:eastAsiaTheme="minorHAnsi"/>
          <w:i/>
        </w:rPr>
        <w:t>Hodnoty za predchádzajúce roky je možné spätne meniť.</w:t>
      </w:r>
    </w:p>
    <w:p w14:paraId="4687DE48" w14:textId="795E756A" w:rsidR="009B125B" w:rsidRPr="00F41510" w:rsidRDefault="00D65620" w:rsidP="00C550D5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Kvalitatívna hodnota -</w:t>
      </w:r>
      <w:r w:rsidR="00134617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v</w:t>
      </w:r>
      <w:r w:rsidR="00134617" w:rsidRPr="00F357A6">
        <w:rPr>
          <w:rFonts w:eastAsiaTheme="minorHAnsi"/>
          <w:i/>
        </w:rPr>
        <w:t xml:space="preserve"> prípade kvalitatívneho odpočtu </w:t>
      </w:r>
      <w:r w:rsidR="00134617">
        <w:rPr>
          <w:rFonts w:eastAsiaTheme="minorHAnsi"/>
          <w:i/>
        </w:rPr>
        <w:t>ukazovateľa</w:t>
      </w:r>
      <w:r w:rsidR="00134617" w:rsidRPr="00F357A6">
        <w:rPr>
          <w:rFonts w:eastAsiaTheme="minorHAnsi"/>
          <w:i/>
        </w:rPr>
        <w:t xml:space="preserve"> je potrebné slovne v tabuľke zaznamenať, či boli </w:t>
      </w:r>
      <w:r w:rsidR="00844F4A">
        <w:rPr>
          <w:rFonts w:eastAsiaTheme="minorHAnsi"/>
          <w:i/>
        </w:rPr>
        <w:t>alebo neboli dosiahnuté hodnoty.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501"/>
        <w:gridCol w:w="739"/>
        <w:gridCol w:w="659"/>
        <w:gridCol w:w="1067"/>
        <w:gridCol w:w="992"/>
        <w:gridCol w:w="981"/>
        <w:gridCol w:w="12"/>
        <w:gridCol w:w="236"/>
        <w:gridCol w:w="278"/>
        <w:gridCol w:w="714"/>
        <w:gridCol w:w="47"/>
        <w:gridCol w:w="284"/>
        <w:gridCol w:w="283"/>
        <w:gridCol w:w="426"/>
        <w:gridCol w:w="850"/>
        <w:gridCol w:w="236"/>
        <w:gridCol w:w="284"/>
        <w:gridCol w:w="425"/>
        <w:gridCol w:w="1040"/>
        <w:gridCol w:w="472"/>
        <w:gridCol w:w="283"/>
        <w:gridCol w:w="520"/>
        <w:gridCol w:w="709"/>
        <w:gridCol w:w="15"/>
        <w:gridCol w:w="2253"/>
      </w:tblGrid>
      <w:tr w:rsidR="00F65AB8" w:rsidRPr="0088274D" w14:paraId="5A434FB8" w14:textId="77777777" w:rsidTr="00C550D5">
        <w:trPr>
          <w:cantSplit/>
          <w:trHeight w:val="525"/>
          <w:jc w:val="center"/>
        </w:trPr>
        <w:tc>
          <w:tcPr>
            <w:tcW w:w="507" w:type="dxa"/>
            <w:gridSpan w:val="2"/>
            <w:shd w:val="clear" w:color="auto" w:fill="B8CCE4" w:themeFill="accent1" w:themeFillTint="66"/>
            <w:vAlign w:val="center"/>
          </w:tcPr>
          <w:p w14:paraId="029A12A3" w14:textId="295E7A15" w:rsidR="006E5C72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  <w:p w14:paraId="287E52AB" w14:textId="77777777" w:rsidR="00844F4A" w:rsidRDefault="00844F4A" w:rsidP="00645E39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  <w:p w14:paraId="656755AF" w14:textId="4C415D03" w:rsidR="00844F4A" w:rsidRPr="0088274D" w:rsidRDefault="00844F4A" w:rsidP="00645E39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B8CCE4" w:themeFill="accent1" w:themeFillTint="66"/>
            <w:vAlign w:val="center"/>
          </w:tcPr>
          <w:p w14:paraId="484EF922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  <w:szCs w:val="18"/>
              </w:rPr>
            </w:pPr>
            <w:r w:rsidRPr="0088274D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659" w:type="dxa"/>
            <w:shd w:val="clear" w:color="auto" w:fill="B8CCE4" w:themeFill="accent1" w:themeFillTint="66"/>
            <w:vAlign w:val="center"/>
          </w:tcPr>
          <w:p w14:paraId="18B87009" w14:textId="77777777" w:rsidR="006E5C72" w:rsidRPr="0088274D" w:rsidRDefault="006E5C72" w:rsidP="00645E3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8274D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1067" w:type="dxa"/>
            <w:shd w:val="clear" w:color="auto" w:fill="B8CCE4" w:themeFill="accent1" w:themeFillTint="66"/>
            <w:vAlign w:val="center"/>
          </w:tcPr>
          <w:p w14:paraId="76AEC536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  <w:szCs w:val="18"/>
              </w:rPr>
            </w:pPr>
            <w:r w:rsidRPr="0088274D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</w:tcPr>
          <w:p w14:paraId="29D08E72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  <w:szCs w:val="18"/>
              </w:rPr>
            </w:pPr>
            <w:r w:rsidRPr="0088274D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981" w:type="dxa"/>
            <w:shd w:val="clear" w:color="auto" w:fill="B8CCE4" w:themeFill="accent1" w:themeFillTint="66"/>
            <w:vAlign w:val="center"/>
          </w:tcPr>
          <w:p w14:paraId="40F57F8F" w14:textId="77777777" w:rsidR="006E5C72" w:rsidRPr="0088274D" w:rsidRDefault="006E5C72" w:rsidP="00645E3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8274D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1240" w:type="dxa"/>
            <w:gridSpan w:val="4"/>
            <w:shd w:val="clear" w:color="auto" w:fill="B8CCE4" w:themeFill="accent1" w:themeFillTint="66"/>
            <w:vAlign w:val="center"/>
          </w:tcPr>
          <w:p w14:paraId="252B6A1E" w14:textId="77777777" w:rsidR="006E5C72" w:rsidRPr="0088274D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5874" w:type="dxa"/>
            <w:gridSpan w:val="14"/>
            <w:shd w:val="clear" w:color="auto" w:fill="B8CCE4" w:themeFill="accent1" w:themeFillTint="66"/>
            <w:vAlign w:val="center"/>
          </w:tcPr>
          <w:p w14:paraId="0D92BA39" w14:textId="77777777" w:rsidR="006E5C72" w:rsidRPr="0088274D" w:rsidRDefault="006E5C72" w:rsidP="00844F4A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</w:t>
            </w:r>
          </w:p>
        </w:tc>
        <w:tc>
          <w:tcPr>
            <w:tcW w:w="2253" w:type="dxa"/>
            <w:shd w:val="clear" w:color="auto" w:fill="B8CCE4" w:themeFill="accent1" w:themeFillTint="66"/>
            <w:vAlign w:val="center"/>
          </w:tcPr>
          <w:p w14:paraId="50FECE75" w14:textId="77777777" w:rsidR="006E5C72" w:rsidRPr="00844F4A" w:rsidRDefault="006E5C72" w:rsidP="00844F4A">
            <w:pPr>
              <w:tabs>
                <w:tab w:val="left" w:pos="720"/>
              </w:tabs>
              <w:contextualSpacing/>
              <w:jc w:val="center"/>
              <w:rPr>
                <w:b/>
                <w:sz w:val="18"/>
              </w:rPr>
            </w:pPr>
            <w:r w:rsidRPr="00844F4A">
              <w:rPr>
                <w:b/>
                <w:sz w:val="18"/>
              </w:rPr>
              <w:t>9.</w:t>
            </w:r>
          </w:p>
        </w:tc>
      </w:tr>
      <w:tr w:rsidR="00844F4A" w:rsidRPr="00615891" w14:paraId="6E068052" w14:textId="77777777" w:rsidTr="00C550D5">
        <w:trPr>
          <w:gridBefore w:val="1"/>
          <w:wBefore w:w="6" w:type="dxa"/>
          <w:cantSplit/>
          <w:trHeight w:val="1371"/>
          <w:jc w:val="center"/>
        </w:trPr>
        <w:tc>
          <w:tcPr>
            <w:tcW w:w="501" w:type="dxa"/>
            <w:shd w:val="clear" w:color="auto" w:fill="B8CCE4" w:themeFill="accent1" w:themeFillTint="66"/>
            <w:vAlign w:val="center"/>
          </w:tcPr>
          <w:p w14:paraId="6356314A" w14:textId="1C376450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8"/>
                <w:szCs w:val="18"/>
              </w:rPr>
            </w:pPr>
            <w:r w:rsidRPr="004822A2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739" w:type="dxa"/>
            <w:shd w:val="clear" w:color="auto" w:fill="B8CCE4" w:themeFill="accent1" w:themeFillTint="66"/>
            <w:textDirection w:val="btLr"/>
            <w:vAlign w:val="center"/>
          </w:tcPr>
          <w:p w14:paraId="7CADCFDA" w14:textId="77777777" w:rsidR="006E5C72" w:rsidRPr="00DC0B0F" w:rsidRDefault="006E5C72" w:rsidP="00C550D5">
            <w:pPr>
              <w:tabs>
                <w:tab w:val="left" w:pos="720"/>
              </w:tabs>
              <w:ind w:left="113" w:right="113"/>
              <w:contextualSpacing/>
              <w:jc w:val="center"/>
              <w:rPr>
                <w:i/>
                <w:sz w:val="18"/>
                <w:szCs w:val="18"/>
              </w:rPr>
            </w:pPr>
            <w:r w:rsidRPr="004822A2">
              <w:rPr>
                <w:rFonts w:eastAsiaTheme="minorHAnsi"/>
                <w:b/>
                <w:sz w:val="18"/>
                <w:szCs w:val="18"/>
                <w:lang w:eastAsia="en-US"/>
              </w:rPr>
              <w:t>Ukazovateľ  výsledku</w:t>
            </w:r>
          </w:p>
        </w:tc>
        <w:tc>
          <w:tcPr>
            <w:tcW w:w="659" w:type="dxa"/>
            <w:shd w:val="clear" w:color="auto" w:fill="B8CCE4" w:themeFill="accent1" w:themeFillTint="66"/>
            <w:textDirection w:val="btLr"/>
            <w:vAlign w:val="center"/>
          </w:tcPr>
          <w:p w14:paraId="330BD495" w14:textId="77777777" w:rsidR="006E5C72" w:rsidRPr="00DC0B0F" w:rsidRDefault="006E5C72" w:rsidP="00C550D5">
            <w:pPr>
              <w:snapToGrid w:val="0"/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4822A2"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</w:tc>
        <w:tc>
          <w:tcPr>
            <w:tcW w:w="1067" w:type="dxa"/>
            <w:shd w:val="clear" w:color="auto" w:fill="B8CCE4" w:themeFill="accent1" w:themeFillTint="66"/>
            <w:textDirection w:val="btLr"/>
            <w:vAlign w:val="center"/>
          </w:tcPr>
          <w:p w14:paraId="67E731AB" w14:textId="77777777" w:rsidR="006E5C72" w:rsidRPr="004822A2" w:rsidRDefault="006E5C72" w:rsidP="00C550D5">
            <w:pPr>
              <w:tabs>
                <w:tab w:val="left" w:pos="720"/>
              </w:tabs>
              <w:spacing w:after="200" w:line="276" w:lineRule="auto"/>
              <w:ind w:left="113" w:right="113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822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Kategória regiónu </w:t>
            </w:r>
          </w:p>
          <w:p w14:paraId="2B694949" w14:textId="77777777" w:rsidR="006E5C72" w:rsidRPr="00DC0B0F" w:rsidRDefault="006E5C72" w:rsidP="00C550D5">
            <w:pPr>
              <w:tabs>
                <w:tab w:val="left" w:pos="720"/>
              </w:tabs>
              <w:ind w:left="113" w:right="113"/>
              <w:contextualSpacing/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v prípade potreby</w:t>
            </w:r>
          </w:p>
        </w:tc>
        <w:tc>
          <w:tcPr>
            <w:tcW w:w="992" w:type="dxa"/>
            <w:shd w:val="clear" w:color="auto" w:fill="B8CCE4" w:themeFill="accent1" w:themeFillTint="66"/>
            <w:textDirection w:val="btLr"/>
            <w:vAlign w:val="center"/>
          </w:tcPr>
          <w:p w14:paraId="012D3909" w14:textId="77777777" w:rsidR="006E5C72" w:rsidRPr="00DC0B0F" w:rsidRDefault="006E5C72" w:rsidP="00C550D5">
            <w:pPr>
              <w:tabs>
                <w:tab w:val="left" w:pos="720"/>
              </w:tabs>
              <w:ind w:left="113" w:right="113"/>
              <w:contextualSpacing/>
              <w:jc w:val="center"/>
              <w:rPr>
                <w:i/>
                <w:sz w:val="18"/>
                <w:szCs w:val="18"/>
              </w:rPr>
            </w:pPr>
            <w:r w:rsidRPr="004822A2">
              <w:rPr>
                <w:rFonts w:eastAsiaTheme="minorHAnsi"/>
                <w:b/>
                <w:sz w:val="18"/>
                <w:szCs w:val="18"/>
                <w:lang w:eastAsia="en-US"/>
              </w:rPr>
              <w:t>Východisková hodnota</w:t>
            </w:r>
          </w:p>
        </w:tc>
        <w:tc>
          <w:tcPr>
            <w:tcW w:w="993" w:type="dxa"/>
            <w:gridSpan w:val="2"/>
            <w:shd w:val="clear" w:color="auto" w:fill="B8CCE4" w:themeFill="accent1" w:themeFillTint="66"/>
            <w:textDirection w:val="btLr"/>
            <w:vAlign w:val="center"/>
          </w:tcPr>
          <w:p w14:paraId="3EF1B4A2" w14:textId="77777777" w:rsidR="006E5C72" w:rsidRPr="00DC0B0F" w:rsidRDefault="006E5C72" w:rsidP="00C550D5">
            <w:pPr>
              <w:snapToGrid w:val="0"/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4822A2">
              <w:rPr>
                <w:rFonts w:eastAsiaTheme="minorHAnsi"/>
                <w:b/>
                <w:sz w:val="18"/>
                <w:szCs w:val="18"/>
                <w:lang w:eastAsia="en-US"/>
              </w:rPr>
              <w:t>Východiskový rok</w:t>
            </w:r>
          </w:p>
        </w:tc>
        <w:tc>
          <w:tcPr>
            <w:tcW w:w="1275" w:type="dxa"/>
            <w:gridSpan w:val="4"/>
            <w:shd w:val="clear" w:color="auto" w:fill="B8CCE4" w:themeFill="accent1" w:themeFillTint="66"/>
            <w:vAlign w:val="center"/>
          </w:tcPr>
          <w:p w14:paraId="59AB84B1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Cieľová hodnota </w:t>
            </w:r>
            <w:r w:rsidRPr="006361CB">
              <w:rPr>
                <w:rFonts w:eastAsiaTheme="minorHAnsi"/>
                <w:b/>
                <w:sz w:val="17"/>
                <w:szCs w:val="17"/>
                <w:lang w:eastAsia="en-US"/>
              </w:rPr>
              <w:t>(2023)</w:t>
            </w:r>
          </w:p>
        </w:tc>
        <w:tc>
          <w:tcPr>
            <w:tcW w:w="1843" w:type="dxa"/>
            <w:gridSpan w:val="4"/>
            <w:shd w:val="clear" w:color="auto" w:fill="B8CCE4" w:themeFill="accent1" w:themeFillTint="66"/>
            <w:vAlign w:val="center"/>
          </w:tcPr>
          <w:p w14:paraId="240E5770" w14:textId="77777777" w:rsidR="006E5C72" w:rsidRPr="006361CB" w:rsidRDefault="006E5C72" w:rsidP="00645E39">
            <w:pPr>
              <w:spacing w:after="20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de-DE"/>
              </w:rPr>
            </w:pPr>
            <w:r>
              <w:rPr>
                <w:rFonts w:eastAsiaTheme="minorHAnsi"/>
                <w:b/>
                <w:sz w:val="17"/>
                <w:szCs w:val="17"/>
                <w:lang w:eastAsia="de-DE"/>
              </w:rPr>
              <w:t>2023</w:t>
            </w:r>
          </w:p>
        </w:tc>
        <w:tc>
          <w:tcPr>
            <w:tcW w:w="1985" w:type="dxa"/>
            <w:gridSpan w:val="4"/>
            <w:shd w:val="clear" w:color="auto" w:fill="B8CCE4" w:themeFill="accent1" w:themeFillTint="66"/>
            <w:vAlign w:val="center"/>
          </w:tcPr>
          <w:p w14:paraId="553D350F" w14:textId="77777777" w:rsidR="006E5C72" w:rsidRPr="006361CB" w:rsidRDefault="006E5C72" w:rsidP="00645E39">
            <w:pPr>
              <w:spacing w:after="20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de-DE"/>
              </w:rPr>
            </w:pPr>
            <w:r>
              <w:rPr>
                <w:rFonts w:eastAsiaTheme="minorHAnsi"/>
                <w:b/>
                <w:sz w:val="17"/>
                <w:szCs w:val="17"/>
                <w:lang w:eastAsia="de-DE"/>
              </w:rPr>
              <w:t>...</w:t>
            </w:r>
          </w:p>
        </w:tc>
        <w:tc>
          <w:tcPr>
            <w:tcW w:w="1984" w:type="dxa"/>
            <w:gridSpan w:val="4"/>
            <w:shd w:val="clear" w:color="auto" w:fill="B8CCE4" w:themeFill="accent1" w:themeFillTint="66"/>
            <w:vAlign w:val="center"/>
          </w:tcPr>
          <w:p w14:paraId="28296455" w14:textId="77777777" w:rsidR="006E5C72" w:rsidRPr="0088274D" w:rsidRDefault="006E5C72" w:rsidP="00645E39">
            <w:pPr>
              <w:spacing w:after="20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de-DE"/>
              </w:rPr>
            </w:pPr>
            <w:r w:rsidRPr="006361CB">
              <w:rPr>
                <w:rFonts w:eastAsiaTheme="minorHAnsi"/>
                <w:b/>
                <w:sz w:val="17"/>
                <w:szCs w:val="17"/>
                <w:lang w:eastAsia="de-DE"/>
              </w:rPr>
              <w:t>20</w:t>
            </w:r>
            <w:r>
              <w:rPr>
                <w:rFonts w:eastAsiaTheme="minorHAnsi"/>
                <w:b/>
                <w:sz w:val="17"/>
                <w:szCs w:val="17"/>
                <w:lang w:eastAsia="de-DE"/>
              </w:rPr>
              <w:t>14</w:t>
            </w:r>
          </w:p>
        </w:tc>
        <w:tc>
          <w:tcPr>
            <w:tcW w:w="2268" w:type="dxa"/>
            <w:gridSpan w:val="2"/>
            <w:shd w:val="clear" w:color="auto" w:fill="B8CCE4" w:themeFill="accent1" w:themeFillTint="66"/>
            <w:vAlign w:val="center"/>
          </w:tcPr>
          <w:p w14:paraId="56FAC939" w14:textId="77777777" w:rsidR="006E5C72" w:rsidRPr="00615891" w:rsidRDefault="006E5C72" w:rsidP="00645E39">
            <w:pPr>
              <w:spacing w:after="200" w:line="276" w:lineRule="auto"/>
              <w:jc w:val="center"/>
              <w:rPr>
                <w:i/>
                <w:sz w:val="16"/>
                <w:szCs w:val="16"/>
              </w:rPr>
            </w:pPr>
            <w:r w:rsidRPr="0088274D">
              <w:rPr>
                <w:rFonts w:eastAsiaTheme="minorHAnsi"/>
                <w:b/>
                <w:sz w:val="17"/>
                <w:szCs w:val="17"/>
                <w:lang w:eastAsia="de-DE"/>
              </w:rPr>
              <w:t>P</w:t>
            </w:r>
            <w:r>
              <w:rPr>
                <w:rFonts w:eastAsiaTheme="minorHAnsi"/>
                <w:b/>
                <w:sz w:val="17"/>
                <w:szCs w:val="17"/>
                <w:lang w:eastAsia="de-DE"/>
              </w:rPr>
              <w:t>o</w:t>
            </w:r>
            <w:r w:rsidRPr="0088274D">
              <w:rPr>
                <w:rFonts w:eastAsiaTheme="minorHAnsi"/>
                <w:b/>
                <w:sz w:val="17"/>
                <w:szCs w:val="17"/>
                <w:lang w:eastAsia="de-DE"/>
              </w:rPr>
              <w:t>zn.</w:t>
            </w:r>
          </w:p>
        </w:tc>
      </w:tr>
      <w:tr w:rsidR="006E5C72" w:rsidRPr="00615891" w14:paraId="3A8A11F3" w14:textId="77777777" w:rsidTr="00C550D5">
        <w:trPr>
          <w:gridBefore w:val="1"/>
          <w:wBefore w:w="6" w:type="dxa"/>
          <w:cantSplit/>
          <w:trHeight w:val="865"/>
          <w:jc w:val="center"/>
        </w:trPr>
        <w:tc>
          <w:tcPr>
            <w:tcW w:w="501" w:type="dxa"/>
            <w:vMerge w:val="restart"/>
            <w:shd w:val="clear" w:color="auto" w:fill="auto"/>
            <w:vAlign w:val="center"/>
          </w:tcPr>
          <w:p w14:paraId="0A75CA38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color w:val="1F497D"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lastRenderedPageBreak/>
              <w:t>&lt;typ='S' vstup='G'&gt;</w:t>
            </w:r>
          </w:p>
        </w:tc>
        <w:tc>
          <w:tcPr>
            <w:tcW w:w="739" w:type="dxa"/>
            <w:vMerge w:val="restart"/>
            <w:shd w:val="clear" w:color="auto" w:fill="auto"/>
            <w:vAlign w:val="center"/>
          </w:tcPr>
          <w:p w14:paraId="63DB86B5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color w:val="1F497D"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</w:tcPr>
          <w:p w14:paraId="77CBA8B7" w14:textId="77777777" w:rsidR="006E5C72" w:rsidRPr="00DC0B0F" w:rsidRDefault="006E5C72" w:rsidP="00645E39">
            <w:pPr>
              <w:snapToGrid w:val="0"/>
              <w:jc w:val="center"/>
              <w:rPr>
                <w:b/>
                <w:color w:val="1F497D"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14:paraId="5B1461F3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color w:val="1F497D"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7FE8FA7" w14:textId="77777777" w:rsidR="006E5C72" w:rsidRPr="00DC0B0F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b/>
                <w:color w:val="1F497D"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t>&lt;typ='N or 'S'' vstup='G'&gt;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3BD9D47B" w14:textId="77777777" w:rsidR="006E5C72" w:rsidRPr="00DC0B0F" w:rsidRDefault="006E5C72" w:rsidP="00645E39">
            <w:pPr>
              <w:snapToGrid w:val="0"/>
              <w:jc w:val="center"/>
              <w:rPr>
                <w:b/>
                <w:color w:val="1F497D"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2EB95238" w14:textId="77777777" w:rsidR="006E5C72" w:rsidRPr="00DC0B0F" w:rsidRDefault="006E5C72" w:rsidP="00B61FEC">
            <w:pPr>
              <w:tabs>
                <w:tab w:val="left" w:pos="720"/>
              </w:tabs>
              <w:contextualSpacing/>
              <w:jc w:val="center"/>
              <w:rPr>
                <w:b/>
                <w:color w:val="1F497D"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t>&lt;typ='N' or 'S' vstup='G'&gt;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1693F887" w14:textId="77777777" w:rsidR="006E5C72" w:rsidRPr="00DC0B0F" w:rsidRDefault="006E5C72" w:rsidP="00B61FEC">
            <w:pPr>
              <w:jc w:val="center"/>
              <w:rPr>
                <w:i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14:paraId="45B1FFC6" w14:textId="77777777" w:rsidR="006E5C72" w:rsidRPr="00DC0B0F" w:rsidRDefault="006E5C72" w:rsidP="00B61FEC">
            <w:pPr>
              <w:jc w:val="center"/>
              <w:rPr>
                <w:i/>
                <w:sz w:val="18"/>
                <w:szCs w:val="18"/>
              </w:rPr>
            </w:pPr>
            <w:r w:rsidRPr="00DC0B0F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1984" w:type="dxa"/>
            <w:gridSpan w:val="4"/>
            <w:vAlign w:val="center"/>
          </w:tcPr>
          <w:p w14:paraId="58AE39A0" w14:textId="77777777" w:rsidR="006E5C72" w:rsidRPr="00615891" w:rsidRDefault="006E5C72" w:rsidP="00B61FEC">
            <w:pPr>
              <w:jc w:val="center"/>
              <w:rPr>
                <w:i/>
                <w:sz w:val="16"/>
                <w:szCs w:val="16"/>
              </w:rPr>
            </w:pPr>
            <w:r w:rsidRPr="00DC0B0F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EE5A224" w14:textId="77777777" w:rsidR="006E5C72" w:rsidRPr="00615891" w:rsidRDefault="006E5C72" w:rsidP="00B61FEC">
            <w:pPr>
              <w:jc w:val="center"/>
              <w:rPr>
                <w:b/>
                <w:sz w:val="16"/>
                <w:szCs w:val="16"/>
                <w:lang w:eastAsia="de-DE"/>
              </w:rPr>
            </w:pPr>
            <w:r w:rsidRPr="00615891">
              <w:rPr>
                <w:i/>
                <w:sz w:val="16"/>
                <w:szCs w:val="16"/>
              </w:rPr>
              <w:t xml:space="preserve">&lt;typ='S' </w:t>
            </w:r>
            <w:proofErr w:type="spellStart"/>
            <w:r w:rsidRPr="00615891">
              <w:rPr>
                <w:i/>
                <w:sz w:val="16"/>
                <w:szCs w:val="16"/>
              </w:rPr>
              <w:t>max.rozsah</w:t>
            </w:r>
            <w:proofErr w:type="spellEnd"/>
            <w:r w:rsidRPr="00615891">
              <w:rPr>
                <w:i/>
                <w:sz w:val="16"/>
                <w:szCs w:val="16"/>
              </w:rPr>
              <w:t>=875v stup='M'&gt;</w:t>
            </w:r>
          </w:p>
        </w:tc>
      </w:tr>
      <w:tr w:rsidR="00844F4A" w:rsidRPr="005E73F6" w14:paraId="4EF08968" w14:textId="77777777" w:rsidTr="00C550D5">
        <w:trPr>
          <w:gridBefore w:val="1"/>
          <w:wBefore w:w="6" w:type="dxa"/>
          <w:cantSplit/>
          <w:trHeight w:val="1134"/>
          <w:jc w:val="center"/>
        </w:trPr>
        <w:tc>
          <w:tcPr>
            <w:tcW w:w="501" w:type="dxa"/>
            <w:vMerge/>
            <w:shd w:val="clear" w:color="auto" w:fill="auto"/>
            <w:vAlign w:val="center"/>
          </w:tcPr>
          <w:p w14:paraId="5DDF6D12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39" w:type="dxa"/>
            <w:vMerge/>
            <w:shd w:val="clear" w:color="auto" w:fill="auto"/>
            <w:vAlign w:val="center"/>
          </w:tcPr>
          <w:p w14:paraId="5F68248D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59" w:type="dxa"/>
            <w:vMerge/>
            <w:shd w:val="clear" w:color="auto" w:fill="auto"/>
            <w:vAlign w:val="center"/>
          </w:tcPr>
          <w:p w14:paraId="394F2D55" w14:textId="77777777" w:rsidR="006E5C72" w:rsidRPr="005E73F6" w:rsidRDefault="006E5C72" w:rsidP="00645E39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67" w:type="dxa"/>
            <w:vMerge/>
            <w:shd w:val="clear" w:color="auto" w:fill="auto"/>
            <w:vAlign w:val="center"/>
          </w:tcPr>
          <w:p w14:paraId="2D8AF63D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154C44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171B98D5" w14:textId="77777777" w:rsidR="006E5C72" w:rsidRPr="005E73F6" w:rsidRDefault="006E5C72" w:rsidP="00645E39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B8CCE4" w:themeFill="accent1" w:themeFillTint="66"/>
            <w:vAlign w:val="center"/>
          </w:tcPr>
          <w:p w14:paraId="18C2EBD6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b/>
                <w:sz w:val="16"/>
                <w:szCs w:val="16"/>
              </w:rPr>
            </w:pPr>
            <w:r w:rsidRPr="00497F67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278" w:type="dxa"/>
            <w:shd w:val="clear" w:color="auto" w:fill="B8CCE4" w:themeFill="accent1" w:themeFillTint="66"/>
            <w:vAlign w:val="center"/>
          </w:tcPr>
          <w:p w14:paraId="08DE3D06" w14:textId="77777777" w:rsidR="006E5C72" w:rsidRPr="00497F67" w:rsidRDefault="006E5C72" w:rsidP="00B61FEC">
            <w:pPr>
              <w:spacing w:after="200" w:line="276" w:lineRule="auto"/>
              <w:ind w:left="-8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761" w:type="dxa"/>
            <w:gridSpan w:val="2"/>
            <w:shd w:val="clear" w:color="auto" w:fill="B8CCE4" w:themeFill="accent1" w:themeFillTint="66"/>
            <w:textDirection w:val="btLr"/>
            <w:vAlign w:val="center"/>
          </w:tcPr>
          <w:p w14:paraId="50D7BF35" w14:textId="77777777" w:rsidR="006E5C72" w:rsidRPr="00497F67" w:rsidRDefault="006E5C72" w:rsidP="00844F4A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84" w:type="dxa"/>
            <w:shd w:val="clear" w:color="auto" w:fill="B8CCE4" w:themeFill="accent1" w:themeFillTint="66"/>
            <w:vAlign w:val="center"/>
          </w:tcPr>
          <w:p w14:paraId="7FCF3EA6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b/>
                <w:sz w:val="16"/>
                <w:szCs w:val="16"/>
              </w:rPr>
            </w:pPr>
            <w:r w:rsidRPr="00497F67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283" w:type="dxa"/>
            <w:shd w:val="clear" w:color="auto" w:fill="B8CCE4" w:themeFill="accent1" w:themeFillTint="66"/>
            <w:vAlign w:val="center"/>
          </w:tcPr>
          <w:p w14:paraId="4CA363CF" w14:textId="77777777" w:rsidR="006E5C72" w:rsidRPr="00497F67" w:rsidRDefault="006E5C72" w:rsidP="00B61FEC">
            <w:pPr>
              <w:spacing w:after="200" w:line="276" w:lineRule="auto"/>
              <w:ind w:left="-8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426" w:type="dxa"/>
            <w:shd w:val="clear" w:color="auto" w:fill="B8CCE4" w:themeFill="accent1" w:themeFillTint="66"/>
            <w:textDirection w:val="btLr"/>
            <w:vAlign w:val="center"/>
          </w:tcPr>
          <w:p w14:paraId="3338DFA1" w14:textId="77777777" w:rsidR="006E5C72" w:rsidRPr="00497F67" w:rsidRDefault="006E5C72" w:rsidP="00844F4A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B8CCE4" w:themeFill="accent1" w:themeFillTint="66"/>
            <w:textDirection w:val="btLr"/>
            <w:vAlign w:val="center"/>
          </w:tcPr>
          <w:p w14:paraId="27E7FEC1" w14:textId="77777777" w:rsidR="006E5C72" w:rsidRPr="00497F67" w:rsidRDefault="006E5C72" w:rsidP="00844F4A">
            <w:pPr>
              <w:spacing w:after="200" w:line="276" w:lineRule="auto"/>
              <w:ind w:left="-108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Kvalitatívna hodnota</w:t>
            </w:r>
          </w:p>
        </w:tc>
        <w:tc>
          <w:tcPr>
            <w:tcW w:w="236" w:type="dxa"/>
            <w:shd w:val="clear" w:color="auto" w:fill="B8CCE4" w:themeFill="accent1" w:themeFillTint="66"/>
            <w:vAlign w:val="center"/>
          </w:tcPr>
          <w:p w14:paraId="0A24EEBC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b/>
                <w:sz w:val="16"/>
                <w:szCs w:val="16"/>
              </w:rPr>
            </w:pPr>
            <w:r w:rsidRPr="00497F67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284" w:type="dxa"/>
            <w:shd w:val="clear" w:color="auto" w:fill="B8CCE4" w:themeFill="accent1" w:themeFillTint="66"/>
            <w:vAlign w:val="center"/>
          </w:tcPr>
          <w:p w14:paraId="45E753C0" w14:textId="77777777" w:rsidR="006E5C72" w:rsidRPr="00497F67" w:rsidRDefault="006E5C72" w:rsidP="00B61FEC">
            <w:pPr>
              <w:spacing w:after="200" w:line="276" w:lineRule="auto"/>
              <w:ind w:left="-80"/>
              <w:jc w:val="center"/>
              <w:rPr>
                <w:b/>
                <w:sz w:val="16"/>
                <w:szCs w:val="16"/>
              </w:rPr>
            </w:pPr>
            <w:r w:rsidRPr="00497F67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425" w:type="dxa"/>
            <w:shd w:val="clear" w:color="auto" w:fill="B8CCE4" w:themeFill="accent1" w:themeFillTint="66"/>
            <w:textDirection w:val="btLr"/>
            <w:vAlign w:val="center"/>
          </w:tcPr>
          <w:p w14:paraId="5684C218" w14:textId="77777777" w:rsidR="006E5C72" w:rsidRPr="00497F67" w:rsidRDefault="006E5C72" w:rsidP="00844F4A">
            <w:pPr>
              <w:spacing w:line="276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Spo</w:t>
            </w:r>
            <w:r w:rsidRPr="00497F67">
              <w:rPr>
                <w:rFonts w:eastAsiaTheme="minorHAnsi"/>
                <w:b/>
                <w:sz w:val="16"/>
                <w:szCs w:val="16"/>
                <w:lang w:eastAsia="en-US"/>
              </w:rPr>
              <w:t>lu</w:t>
            </w:r>
          </w:p>
        </w:tc>
        <w:tc>
          <w:tcPr>
            <w:tcW w:w="1040" w:type="dxa"/>
            <w:shd w:val="clear" w:color="auto" w:fill="B8CCE4" w:themeFill="accent1" w:themeFillTint="66"/>
            <w:textDirection w:val="btLr"/>
            <w:vAlign w:val="center"/>
          </w:tcPr>
          <w:p w14:paraId="3E16E84A" w14:textId="77777777" w:rsidR="006E5C72" w:rsidRPr="00497F67" w:rsidRDefault="006E5C72" w:rsidP="00844F4A">
            <w:pPr>
              <w:spacing w:after="200" w:line="276" w:lineRule="auto"/>
              <w:ind w:left="-108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Kvalitatívna hodnota</w:t>
            </w:r>
          </w:p>
        </w:tc>
        <w:tc>
          <w:tcPr>
            <w:tcW w:w="472" w:type="dxa"/>
            <w:shd w:val="clear" w:color="auto" w:fill="B8CCE4" w:themeFill="accent1" w:themeFillTint="66"/>
            <w:vAlign w:val="center"/>
          </w:tcPr>
          <w:p w14:paraId="0FDA22FF" w14:textId="77777777" w:rsidR="006E5C72" w:rsidRPr="00497F67" w:rsidRDefault="006E5C72" w:rsidP="00B61FEC">
            <w:pPr>
              <w:spacing w:after="200" w:line="276" w:lineRule="auto"/>
              <w:ind w:left="-108"/>
              <w:jc w:val="center"/>
              <w:rPr>
                <w:b/>
                <w:sz w:val="16"/>
                <w:szCs w:val="16"/>
              </w:rPr>
            </w:pPr>
            <w:r w:rsidRPr="00497F67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283" w:type="dxa"/>
            <w:shd w:val="clear" w:color="auto" w:fill="B8CCE4" w:themeFill="accent1" w:themeFillTint="66"/>
            <w:vAlign w:val="center"/>
          </w:tcPr>
          <w:p w14:paraId="3E7D4862" w14:textId="77777777" w:rsidR="006E5C72" w:rsidRPr="00497F67" w:rsidRDefault="006E5C72" w:rsidP="00B61FEC">
            <w:pPr>
              <w:spacing w:after="200" w:line="276" w:lineRule="auto"/>
              <w:ind w:left="-80"/>
              <w:jc w:val="center"/>
              <w:rPr>
                <w:b/>
                <w:sz w:val="16"/>
                <w:szCs w:val="16"/>
              </w:rPr>
            </w:pPr>
            <w:r w:rsidRPr="00497F67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520" w:type="dxa"/>
            <w:shd w:val="clear" w:color="auto" w:fill="B8CCE4" w:themeFill="accent1" w:themeFillTint="66"/>
            <w:textDirection w:val="btLr"/>
            <w:vAlign w:val="center"/>
          </w:tcPr>
          <w:p w14:paraId="674EB6D5" w14:textId="77777777" w:rsidR="006E5C72" w:rsidRPr="00DC0B0F" w:rsidRDefault="006E5C72" w:rsidP="00844F4A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Spol</w:t>
            </w:r>
            <w:r w:rsidRPr="00DC0B0F">
              <w:rPr>
                <w:rFonts w:eastAsiaTheme="minorHAnsi"/>
                <w:b/>
                <w:sz w:val="16"/>
                <w:szCs w:val="16"/>
                <w:lang w:eastAsia="en-US"/>
              </w:rPr>
              <w:t>u</w:t>
            </w:r>
          </w:p>
        </w:tc>
        <w:tc>
          <w:tcPr>
            <w:tcW w:w="709" w:type="dxa"/>
            <w:shd w:val="clear" w:color="auto" w:fill="B8CCE4" w:themeFill="accent1" w:themeFillTint="66"/>
            <w:textDirection w:val="btLr"/>
            <w:vAlign w:val="center"/>
          </w:tcPr>
          <w:p w14:paraId="51C90469" w14:textId="77777777" w:rsidR="006E5C72" w:rsidRPr="005E73F6" w:rsidRDefault="006E5C72" w:rsidP="00844F4A">
            <w:pPr>
              <w:spacing w:after="200" w:line="276" w:lineRule="auto"/>
              <w:ind w:left="-108" w:right="113"/>
              <w:jc w:val="center"/>
              <w:rPr>
                <w:i/>
                <w:sz w:val="16"/>
                <w:szCs w:val="16"/>
              </w:rPr>
            </w:pPr>
            <w:r w:rsidRPr="006E5C72">
              <w:rPr>
                <w:b/>
                <w:sz w:val="16"/>
                <w:szCs w:val="16"/>
              </w:rPr>
              <w:t>Kvalitatívna hodnota</w:t>
            </w:r>
          </w:p>
        </w:tc>
        <w:tc>
          <w:tcPr>
            <w:tcW w:w="2268" w:type="dxa"/>
            <w:gridSpan w:val="2"/>
            <w:shd w:val="clear" w:color="auto" w:fill="B8CCE4" w:themeFill="accent1" w:themeFillTint="66"/>
          </w:tcPr>
          <w:p w14:paraId="27BB13BA" w14:textId="77777777" w:rsidR="006E5C72" w:rsidRPr="005E73F6" w:rsidRDefault="006E5C72" w:rsidP="00B61FEC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844F4A" w:rsidRPr="005E73F6" w14:paraId="48652DAE" w14:textId="77777777" w:rsidTr="00C550D5">
        <w:trPr>
          <w:gridBefore w:val="1"/>
          <w:wBefore w:w="6" w:type="dxa"/>
          <w:cantSplit/>
          <w:trHeight w:val="847"/>
          <w:jc w:val="center"/>
        </w:trPr>
        <w:tc>
          <w:tcPr>
            <w:tcW w:w="501" w:type="dxa"/>
            <w:shd w:val="clear" w:color="auto" w:fill="auto"/>
            <w:vAlign w:val="center"/>
          </w:tcPr>
          <w:p w14:paraId="7CD43584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39" w:type="dxa"/>
            <w:shd w:val="clear" w:color="auto" w:fill="auto"/>
            <w:vAlign w:val="center"/>
          </w:tcPr>
          <w:p w14:paraId="741607E1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0C39378E" w14:textId="77777777" w:rsidR="006E5C72" w:rsidRPr="005E73F6" w:rsidRDefault="006E5C72" w:rsidP="00645E39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A14FCF5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390996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41319D61" w14:textId="77777777" w:rsidR="006E5C72" w:rsidRPr="005E73F6" w:rsidRDefault="006E5C72" w:rsidP="00645E39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276F5C92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14:paraId="763F07B4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shd w:val="clear" w:color="auto" w:fill="auto"/>
            <w:vAlign w:val="center"/>
          </w:tcPr>
          <w:p w14:paraId="6B178D35" w14:textId="77777777" w:rsidR="006E5C72" w:rsidRPr="005E73F6" w:rsidRDefault="006E5C72" w:rsidP="00645E39">
            <w:pPr>
              <w:tabs>
                <w:tab w:val="left" w:pos="720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1911E2C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73F3176" w14:textId="77777777" w:rsidR="006E5C72" w:rsidRDefault="006E5C72" w:rsidP="00645E39">
            <w:pPr>
              <w:spacing w:after="200" w:line="276" w:lineRule="auto"/>
              <w:ind w:left="-8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E594D8B" w14:textId="77777777" w:rsidR="006E5C72" w:rsidRDefault="006E5C72" w:rsidP="00645E39">
            <w:pPr>
              <w:spacing w:after="200" w:line="276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3008BFD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7072F1F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9A7734F" w14:textId="77777777" w:rsidR="006E5C72" w:rsidRDefault="006E5C72" w:rsidP="00645E39">
            <w:pPr>
              <w:spacing w:after="200" w:line="276" w:lineRule="auto"/>
              <w:ind w:left="-8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FF5644" w14:textId="77777777" w:rsidR="006E5C72" w:rsidRDefault="006E5C72" w:rsidP="00645E39">
            <w:pPr>
              <w:spacing w:after="200" w:line="276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40" w:type="dxa"/>
            <w:vAlign w:val="center"/>
          </w:tcPr>
          <w:p w14:paraId="199D743A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14:paraId="4880A2EC" w14:textId="77777777" w:rsidR="006E5C72" w:rsidRDefault="006E5C72" w:rsidP="00645E39">
            <w:pPr>
              <w:spacing w:after="200" w:line="276" w:lineRule="auto"/>
              <w:ind w:left="-10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09F70703" w14:textId="77777777" w:rsidR="006E5C72" w:rsidRDefault="006E5C72" w:rsidP="00645E39">
            <w:pPr>
              <w:spacing w:after="200" w:line="276" w:lineRule="auto"/>
              <w:ind w:left="-8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20" w:type="dxa"/>
            <w:vAlign w:val="center"/>
          </w:tcPr>
          <w:p w14:paraId="64D4B84F" w14:textId="77777777" w:rsidR="006E5C72" w:rsidRDefault="006E5C72" w:rsidP="00645E39">
            <w:pPr>
              <w:spacing w:after="200" w:line="276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AF8DB5" w14:textId="77777777" w:rsidR="006E5C72" w:rsidRPr="005E73F6" w:rsidRDefault="006E5C72" w:rsidP="00645E39">
            <w:pPr>
              <w:rPr>
                <w:i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CDC3EE2" w14:textId="77777777" w:rsidR="006E5C72" w:rsidRPr="005E73F6" w:rsidRDefault="006E5C72" w:rsidP="00645E39">
            <w:pPr>
              <w:rPr>
                <w:i/>
                <w:sz w:val="16"/>
                <w:szCs w:val="16"/>
              </w:rPr>
            </w:pPr>
          </w:p>
        </w:tc>
      </w:tr>
    </w:tbl>
    <w:p w14:paraId="6C965449" w14:textId="77777777" w:rsidR="00AA7D81" w:rsidRPr="00AA7D81" w:rsidRDefault="00AA7D81" w:rsidP="00AA7D81">
      <w:pPr>
        <w:rPr>
          <w:rFonts w:eastAsiaTheme="minorHAnsi"/>
          <w:sz w:val="20"/>
          <w:szCs w:val="20"/>
        </w:rPr>
      </w:pPr>
    </w:p>
    <w:p w14:paraId="5E2C59D2" w14:textId="77777777" w:rsidR="000367EB" w:rsidRPr="00AA7D81" w:rsidRDefault="000367EB" w:rsidP="00AA7D81">
      <w:pPr>
        <w:spacing w:after="200" w:line="276" w:lineRule="auto"/>
        <w:rPr>
          <w:rFonts w:eastAsiaTheme="minorHAnsi"/>
          <w:b/>
          <w:sz w:val="22"/>
          <w:szCs w:val="22"/>
        </w:rPr>
      </w:pPr>
    </w:p>
    <w:p w14:paraId="667EBD4E" w14:textId="77777777" w:rsidR="00AA7D81" w:rsidRPr="00C4551E" w:rsidRDefault="00AA7D81" w:rsidP="00AA7D81">
      <w:pPr>
        <w:spacing w:after="200" w:line="276" w:lineRule="auto"/>
        <w:jc w:val="both"/>
        <w:rPr>
          <w:rFonts w:eastAsiaTheme="minorHAnsi"/>
        </w:rPr>
      </w:pPr>
      <w:r w:rsidRPr="00AA7D81">
        <w:rPr>
          <w:rFonts w:eastAsiaTheme="minorHAnsi"/>
          <w:b/>
        </w:rPr>
        <w:t>Tabuľka 2A Spoločné ukazovatele výsledku pre ESF v rozdelení na prioritné osi, investičné priority a kategórie regiónu</w:t>
      </w:r>
      <w:r w:rsidR="00963D7B">
        <w:rPr>
          <w:rFonts w:eastAsiaTheme="minorHAnsi"/>
          <w:b/>
        </w:rPr>
        <w:t>,</w:t>
      </w:r>
      <w:r w:rsidRPr="00AA7D81">
        <w:rPr>
          <w:rFonts w:eastAsiaTheme="minorHAnsi"/>
          <w:b/>
        </w:rPr>
        <w:t xml:space="preserve"> </w:t>
      </w:r>
      <w:r w:rsidR="00963D7B">
        <w:rPr>
          <w:rFonts w:eastAsiaTheme="minorHAnsi"/>
          <w:b/>
        </w:rPr>
        <w:t xml:space="preserve">rozdelené podľa pohlavia </w:t>
      </w:r>
      <w:r w:rsidRPr="00F41510">
        <w:rPr>
          <w:rFonts w:eastAsiaTheme="minorHAnsi"/>
        </w:rPr>
        <w:t xml:space="preserve">(v rámci </w:t>
      </w:r>
      <w:r w:rsidR="006C7C81" w:rsidRPr="00F41510">
        <w:rPr>
          <w:rFonts w:eastAsiaTheme="minorHAnsi"/>
        </w:rPr>
        <w:t xml:space="preserve">prioritnej osi </w:t>
      </w:r>
      <w:r w:rsidRPr="00F41510">
        <w:rPr>
          <w:rFonts w:eastAsiaTheme="minorHAnsi"/>
        </w:rPr>
        <w:t xml:space="preserve">TP sa uvedú iba spoločné ukazovatele, pre ktoré bola stanovená cieľová hodnota) </w:t>
      </w:r>
      <w:r w:rsidR="008D306F">
        <w:rPr>
          <w:rStyle w:val="Odkaznapoznmkupodiarou"/>
          <w:rFonts w:eastAsiaTheme="minorHAnsi"/>
        </w:rPr>
        <w:footnoteReference w:id="3"/>
      </w:r>
    </w:p>
    <w:p w14:paraId="27314862" w14:textId="2F8C5180" w:rsidR="00C76194" w:rsidRPr="00F41510" w:rsidRDefault="00963D7B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F41510">
        <w:rPr>
          <w:rFonts w:eastAsiaTheme="minorHAnsi"/>
          <w:i/>
          <w:u w:val="single"/>
        </w:rPr>
        <w:t xml:space="preserve"> </w:t>
      </w:r>
      <w:r w:rsidR="00C76194" w:rsidRPr="00F41510">
        <w:rPr>
          <w:rFonts w:eastAsiaTheme="minorHAnsi"/>
          <w:i/>
          <w:u w:val="single"/>
        </w:rPr>
        <w:t>informácie</w:t>
      </w:r>
    </w:p>
    <w:p w14:paraId="28B2926C" w14:textId="351F59EB" w:rsidR="00C4551E" w:rsidRDefault="00C4551E" w:rsidP="00F41510">
      <w:pPr>
        <w:shd w:val="clear" w:color="auto" w:fill="B8CCE4" w:themeFill="accent1" w:themeFillTint="66"/>
        <w:spacing w:before="120" w:after="120"/>
        <w:jc w:val="both"/>
        <w:rPr>
          <w:b/>
          <w:color w:val="FF0000"/>
        </w:rPr>
      </w:pPr>
      <w:r w:rsidRPr="00F41510">
        <w:rPr>
          <w:rFonts w:eastAsiaTheme="minorHAnsi"/>
          <w:i/>
        </w:rPr>
        <w:t>Údaje nadväzujú na tabuľku 4 vzoru OP. RO poskytuje informácie v delení podľa pohlavia.</w:t>
      </w:r>
      <w:r w:rsidRPr="00F41510">
        <w:rPr>
          <w:i/>
        </w:rPr>
        <w:t xml:space="preserve"> Ak investičná priorita obsahuje cieľovú hodnotu spoločného ukazovateľa </w:t>
      </w:r>
      <w:r w:rsidR="006D1F32" w:rsidRPr="00F41510">
        <w:rPr>
          <w:i/>
        </w:rPr>
        <w:t xml:space="preserve">výsledku pre </w:t>
      </w:r>
      <w:r w:rsidRPr="00F41510">
        <w:rPr>
          <w:i/>
        </w:rPr>
        <w:t>ESF, je potrebné poskytnúť údaje za</w:t>
      </w:r>
      <w:r w:rsidR="0025224E" w:rsidRPr="00F41510">
        <w:rPr>
          <w:i/>
        </w:rPr>
        <w:t xml:space="preserve"> príslušný ukazovateľ výsledk</w:t>
      </w:r>
      <w:r w:rsidR="00963D7B">
        <w:rPr>
          <w:i/>
        </w:rPr>
        <w:t>u</w:t>
      </w:r>
      <w:r w:rsidR="0025224E" w:rsidRPr="00F41510">
        <w:rPr>
          <w:i/>
        </w:rPr>
        <w:t>, pokiaľ ide o vybranú cieľovú skupinu (je potrebné v tabuľke identifikovať spoločný ukazovateľ výstupu použitý ako</w:t>
      </w:r>
      <w:r w:rsidR="00BA318D">
        <w:rPr>
          <w:i/>
        </w:rPr>
        <w:t xml:space="preserve"> základ na stanovenie cieľa)</w:t>
      </w:r>
      <w:r w:rsidR="0025224E" w:rsidRPr="00F41510">
        <w:rPr>
          <w:i/>
        </w:rPr>
        <w:t>, ako aj údaje za celú populáciu účastníkov, ktorí dosiahli v rámci investičnej priority príslušný výsledok</w:t>
      </w:r>
      <w:r w:rsidRPr="00F41510">
        <w:rPr>
          <w:i/>
        </w:rPr>
        <w:t>.</w:t>
      </w:r>
      <w:r w:rsidRPr="00C4551E">
        <w:t xml:space="preserve"> </w:t>
      </w:r>
    </w:p>
    <w:p w14:paraId="65A80343" w14:textId="0EC94B9D" w:rsidR="00C76194" w:rsidRDefault="00C76194" w:rsidP="00C76194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Hodnoty ukazovateľov dlhodobých výsledkov sa získajú na základe reprezentatívnej vzorky</w:t>
      </w:r>
      <w:r w:rsidRPr="00A07E0C">
        <w:t xml:space="preserve"> </w:t>
      </w:r>
      <w:r w:rsidRPr="00A07E0C">
        <w:rPr>
          <w:rFonts w:eastAsiaTheme="minorHAnsi"/>
          <w:i/>
        </w:rPr>
        <w:t>účastníkov v rámci každej investičnej priority</w:t>
      </w:r>
      <w:r>
        <w:rPr>
          <w:rFonts w:eastAsiaTheme="minorHAnsi"/>
          <w:i/>
        </w:rPr>
        <w:t>. RO si zvolí, či bude vykazovať</w:t>
      </w:r>
      <w:r w:rsidRPr="00A07E0C">
        <w:t xml:space="preserve"> </w:t>
      </w:r>
      <w:r>
        <w:rPr>
          <w:rFonts w:eastAsiaTheme="minorHAnsi"/>
          <w:i/>
        </w:rPr>
        <w:t>ú</w:t>
      </w:r>
      <w:r w:rsidRPr="00A07E0C">
        <w:rPr>
          <w:rFonts w:eastAsiaTheme="minorHAnsi"/>
          <w:i/>
        </w:rPr>
        <w:t xml:space="preserve">daje </w:t>
      </w:r>
      <w:r>
        <w:rPr>
          <w:rFonts w:eastAsiaTheme="minorHAnsi"/>
          <w:i/>
        </w:rPr>
        <w:t>každoročne použitím stĺpcov „ročné hodnoty“ alebo poskytne údaje dva</w:t>
      </w:r>
      <w:r w:rsidRPr="00A07E0C">
        <w:rPr>
          <w:rFonts w:eastAsiaTheme="minorHAnsi"/>
          <w:i/>
        </w:rPr>
        <w:t>krát za obdobie a to vo VS predkladanej v roku 2019 a</w:t>
      </w:r>
      <w:r w:rsidR="00BA318D">
        <w:rPr>
          <w:rFonts w:eastAsiaTheme="minorHAnsi"/>
          <w:i/>
        </w:rPr>
        <w:t xml:space="preserve"> v </w:t>
      </w:r>
      <w:r w:rsidR="00752DE7">
        <w:rPr>
          <w:rFonts w:eastAsiaTheme="minorHAnsi"/>
          <w:i/>
        </w:rPr>
        <w:t>ZS</w:t>
      </w:r>
      <w:r w:rsidRPr="00A07E0C">
        <w:rPr>
          <w:rFonts w:eastAsiaTheme="minorHAnsi"/>
          <w:i/>
        </w:rPr>
        <w:t>, kedy sa použi</w:t>
      </w:r>
      <w:r>
        <w:rPr>
          <w:rFonts w:eastAsiaTheme="minorHAnsi"/>
          <w:i/>
        </w:rPr>
        <w:t>je stĺpec „</w:t>
      </w:r>
      <w:r w:rsidR="00BA318D">
        <w:rPr>
          <w:rFonts w:eastAsiaTheme="minorHAnsi"/>
          <w:i/>
        </w:rPr>
        <w:t>kumulatívna</w:t>
      </w:r>
      <w:r>
        <w:rPr>
          <w:rFonts w:eastAsiaTheme="minorHAnsi"/>
          <w:i/>
        </w:rPr>
        <w:t xml:space="preserve"> hodnota“.</w:t>
      </w:r>
    </w:p>
    <w:p w14:paraId="79920CDC" w14:textId="3D1C12B9" w:rsidR="008A563A" w:rsidRDefault="008A563A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</w:t>
      </w:r>
      <w:r w:rsidR="00D64372">
        <w:rPr>
          <w:rFonts w:eastAsiaTheme="minorHAnsi"/>
          <w:i/>
        </w:rPr>
        <w:t>7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 w:rsidR="005E3D44">
        <w:rPr>
          <w:rFonts w:eastAsiaTheme="minorHAnsi"/>
          <w:i/>
        </w:rPr>
        <w:t>Ročná h</w:t>
      </w:r>
      <w:r>
        <w:rPr>
          <w:rFonts w:eastAsiaTheme="minorHAnsi"/>
          <w:i/>
        </w:rPr>
        <w:t xml:space="preserve">odnota merateľného ukazovateľa sa vypĺňa na základe </w:t>
      </w:r>
      <w:r w:rsidR="005E3D44">
        <w:rPr>
          <w:rFonts w:eastAsiaTheme="minorHAnsi"/>
          <w:i/>
        </w:rPr>
        <w:t xml:space="preserve">ročných </w:t>
      </w:r>
      <w:r>
        <w:rPr>
          <w:rFonts w:eastAsiaTheme="minorHAnsi"/>
          <w:i/>
        </w:rPr>
        <w:t>hodnôt dosiahnutých v rámci plne realizovaných projektov a čiastočne realizovaných projektov.</w:t>
      </w:r>
    </w:p>
    <w:p w14:paraId="730446DC" w14:textId="77777777" w:rsidR="00AA7D81" w:rsidRPr="00AA7D81" w:rsidRDefault="00AA7D81" w:rsidP="00AA7D81">
      <w:pPr>
        <w:spacing w:after="200" w:line="276" w:lineRule="auto"/>
        <w:rPr>
          <w:rFonts w:eastAsiaTheme="minorHAnsi"/>
          <w:u w:val="single"/>
        </w:rPr>
      </w:pPr>
      <w:r w:rsidRPr="00AA7D81">
        <w:rPr>
          <w:rFonts w:eastAsiaTheme="minorHAnsi"/>
          <w:u w:val="single"/>
        </w:rPr>
        <w:lastRenderedPageBreak/>
        <w:t>Investičná priorita:</w:t>
      </w:r>
    </w:p>
    <w:tbl>
      <w:tblPr>
        <w:tblW w:w="512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1122"/>
        <w:gridCol w:w="982"/>
        <w:gridCol w:w="983"/>
        <w:gridCol w:w="842"/>
        <w:gridCol w:w="283"/>
        <w:gridCol w:w="422"/>
        <w:gridCol w:w="368"/>
        <w:gridCol w:w="330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435"/>
        <w:gridCol w:w="438"/>
        <w:gridCol w:w="327"/>
        <w:gridCol w:w="422"/>
        <w:gridCol w:w="247"/>
        <w:gridCol w:w="456"/>
      </w:tblGrid>
      <w:tr w:rsidR="00F65AB8" w:rsidRPr="003A1809" w14:paraId="3401A0EF" w14:textId="77777777" w:rsidTr="00E753ED">
        <w:trPr>
          <w:trHeight w:val="37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61F5857" w14:textId="77777777" w:rsidR="0010757D" w:rsidRPr="004C374D" w:rsidRDefault="00063CD4" w:rsidP="00405DBB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B8CC32A" w14:textId="77777777" w:rsidR="0010757D" w:rsidRPr="004C374D" w:rsidRDefault="00063CD4" w:rsidP="00405DBB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2281FFC" w14:textId="77777777" w:rsidR="0010757D" w:rsidRPr="004C374D" w:rsidRDefault="00063CD4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85FFEF5" w14:textId="77777777" w:rsidR="0010757D" w:rsidRPr="004C374D" w:rsidRDefault="00063CD4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5C4D2DF" w14:textId="77777777" w:rsidR="0010757D" w:rsidRPr="004C374D" w:rsidRDefault="00063CD4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ADA94FE" w14:textId="77777777" w:rsidR="0010757D" w:rsidRPr="004C374D" w:rsidRDefault="00D64372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</w:t>
            </w:r>
            <w:r w:rsidR="00063CD4">
              <w:rPr>
                <w:rFonts w:eastAsiaTheme="minorHAnsi"/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640" w:type="dxa"/>
            <w:gridSpan w:val="20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E92C844" w14:textId="77777777" w:rsidR="0010757D" w:rsidRPr="004C374D" w:rsidRDefault="00D64372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7.</w:t>
            </w:r>
          </w:p>
        </w:tc>
        <w:tc>
          <w:tcPr>
            <w:tcW w:w="1211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50199312" w14:textId="77777777" w:rsidR="0010757D" w:rsidRPr="00F41510" w:rsidRDefault="00D64372" w:rsidP="00F41510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02C067D" w14:textId="77777777" w:rsidR="0010757D" w:rsidRPr="00F41510" w:rsidRDefault="00D64372" w:rsidP="00F41510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9</w:t>
            </w:r>
            <w:r w:rsidR="00063CD4">
              <w:rPr>
                <w:rFonts w:eastAsiaTheme="minorHAnsi"/>
                <w:b/>
                <w:sz w:val="18"/>
                <w:szCs w:val="18"/>
                <w:lang w:eastAsia="en-US"/>
              </w:rPr>
              <w:t>.</w:t>
            </w:r>
          </w:p>
        </w:tc>
      </w:tr>
      <w:tr w:rsidR="00F65AB8" w:rsidRPr="003A1809" w14:paraId="256A2479" w14:textId="77777777" w:rsidTr="00F41510">
        <w:trPr>
          <w:trHeight w:val="372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D87BB28" w14:textId="77777777" w:rsidR="008A563A" w:rsidRPr="004C374D" w:rsidRDefault="008A563A" w:rsidP="00405DBB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B23B697" w14:textId="77777777" w:rsidR="008A563A" w:rsidRPr="004C374D" w:rsidRDefault="008A563A" w:rsidP="00405DBB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výsledku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4207627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C6191F5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Spoločný</w:t>
            </w:r>
          </w:p>
          <w:p w14:paraId="36292B09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ukazovateľ</w:t>
            </w:r>
          </w:p>
          <w:p w14:paraId="6464D999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výstupu použitý</w:t>
            </w:r>
          </w:p>
          <w:p w14:paraId="0BFCC0EA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ako základ na</w:t>
            </w:r>
          </w:p>
          <w:p w14:paraId="7A818DEC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stanovenie</w:t>
            </w:r>
          </w:p>
          <w:p w14:paraId="572E8A6C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cieľ</w:t>
            </w:r>
            <w:r w:rsidR="00DB2CC0">
              <w:rPr>
                <w:rFonts w:eastAsiaTheme="minorHAnsi"/>
                <w:b/>
                <w:sz w:val="18"/>
                <w:szCs w:val="18"/>
                <w:lang w:eastAsia="en-US"/>
              </w:rPr>
              <w:t>ovej hodnoty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813C75" w14:textId="77777777" w:rsidR="008A563A" w:rsidRPr="004C374D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Merná jednotka cieľovej hodnoty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BF92B93" w14:textId="77777777" w:rsidR="008A563A" w:rsidRPr="003A1809" w:rsidRDefault="008A563A" w:rsidP="00405DBB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</w:t>
            </w:r>
            <w:r w:rsidRPr="003A1809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  <w:p w14:paraId="71095C6C" w14:textId="77777777" w:rsidR="008A563A" w:rsidRPr="004C374D" w:rsidRDefault="008A563A" w:rsidP="004C374D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r</w:t>
            </w:r>
            <w:r w:rsidRPr="004C374D">
              <w:rPr>
                <w:rFonts w:eastAsiaTheme="minorHAnsi"/>
                <w:i/>
                <w:sz w:val="16"/>
                <w:szCs w:val="16"/>
                <w:lang w:eastAsia="en-US"/>
              </w:rPr>
              <w:t>ozdelenie podľa pohlavia je vo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liteľné pre cieľovú hodnotu</w:t>
            </w:r>
          </w:p>
        </w:tc>
        <w:tc>
          <w:tcPr>
            <w:tcW w:w="6640" w:type="dxa"/>
            <w:gridSpan w:val="20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F2B9A04" w14:textId="77777777" w:rsidR="008A563A" w:rsidRPr="004C374D" w:rsidRDefault="008A563A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1211" w:type="dxa"/>
            <w:gridSpan w:val="3"/>
            <w:vMerge w:val="restart"/>
            <w:shd w:val="clear" w:color="auto" w:fill="B8CCE4" w:themeFill="accent1" w:themeFillTint="66"/>
          </w:tcPr>
          <w:p w14:paraId="16C04BD2" w14:textId="77777777" w:rsidR="008A563A" w:rsidRPr="004C374D" w:rsidRDefault="00BA318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proofErr w:type="spellStart"/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Kumulatívna</w:t>
            </w:r>
            <w:r w:rsidR="008A563A"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hodnota</w:t>
            </w:r>
            <w:proofErr w:type="spellEnd"/>
          </w:p>
          <w:p w14:paraId="6A296BE3" w14:textId="77777777" w:rsidR="008A563A" w:rsidRPr="003A1809" w:rsidRDefault="008A563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generovaná automaticky</w:t>
            </w:r>
          </w:p>
        </w:tc>
        <w:tc>
          <w:tcPr>
            <w:tcW w:w="1134" w:type="dxa"/>
            <w:gridSpan w:val="3"/>
            <w:vMerge w:val="restart"/>
            <w:shd w:val="clear" w:color="auto" w:fill="B8CCE4" w:themeFill="accent1" w:themeFillTint="66"/>
          </w:tcPr>
          <w:p w14:paraId="521CD0EF" w14:textId="77777777" w:rsidR="008A563A" w:rsidRPr="004C374D" w:rsidRDefault="00DB2CC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Pomer dosahovania výsledkov</w:t>
            </w:r>
            <w:r w:rsidR="006E5C72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(miera splnenia)</w:t>
            </w:r>
          </w:p>
          <w:p w14:paraId="36884920" w14:textId="77777777" w:rsidR="008A563A" w:rsidRPr="003A1809" w:rsidRDefault="008A563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highlight w:val="yellow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r</w:t>
            </w:r>
            <w:r w:rsidRPr="004C374D">
              <w:rPr>
                <w:rFonts w:eastAsiaTheme="minorHAnsi"/>
                <w:i/>
                <w:sz w:val="16"/>
                <w:szCs w:val="16"/>
                <w:lang w:eastAsia="de-DE"/>
              </w:rPr>
              <w:t>ozdelenie podľa pohlavia je voliteľné</w:t>
            </w:r>
          </w:p>
        </w:tc>
      </w:tr>
      <w:tr w:rsidR="00F65AB8" w:rsidRPr="003A1809" w14:paraId="67811A19" w14:textId="77777777" w:rsidTr="00E753ED">
        <w:trPr>
          <w:trHeight w:val="1155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405F33F" w14:textId="77777777" w:rsidR="008A563A" w:rsidRPr="003A1809" w:rsidRDefault="008A563A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351A80E" w14:textId="77777777" w:rsidR="008A563A" w:rsidRPr="003A1809" w:rsidRDefault="008A563A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EA8F7C8" w14:textId="77777777" w:rsidR="008A563A" w:rsidRPr="003A1809" w:rsidRDefault="008A563A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3366D35" w14:textId="77777777" w:rsidR="008A563A" w:rsidRPr="003A1809" w:rsidRDefault="008A563A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A082A8C" w14:textId="77777777" w:rsidR="008A563A" w:rsidRPr="003A1809" w:rsidRDefault="008A563A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65521B8" w14:textId="77777777" w:rsidR="008A563A" w:rsidRPr="003A1809" w:rsidRDefault="008A563A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AFB46B2" w14:textId="075B2AA5" w:rsidR="008A563A" w:rsidRPr="00E753ED" w:rsidRDefault="00A52423" w:rsidP="00405DBB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2023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4D3CCA4" w14:textId="4F7F9E68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2022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C5E8F57" w14:textId="6DECEAE6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2021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2ADB554" w14:textId="513D22D0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2020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D121E40" w14:textId="316D5909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2019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B1F42B5" w14:textId="779B5709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844F4A">
              <w:rPr>
                <w:rFonts w:eastAsiaTheme="minorHAnsi"/>
                <w:b/>
                <w:sz w:val="16"/>
              </w:rPr>
              <w:t>2018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94F0234" w14:textId="34FC61B5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71466AC" w14:textId="10FA2080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844F4A">
              <w:rPr>
                <w:rFonts w:eastAsiaTheme="minorHAnsi"/>
                <w:b/>
                <w:sz w:val="16"/>
              </w:rPr>
              <w:t>2016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4B3AFE5" w14:textId="66BD942E" w:rsidR="008A563A" w:rsidRPr="00E753ED" w:rsidRDefault="00C229D4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2015</w:t>
            </w: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C6FD51C" w14:textId="088C3F0A" w:rsidR="008A563A" w:rsidRPr="00E753ED" w:rsidRDefault="00C229D4" w:rsidP="00405DBB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844F4A">
              <w:rPr>
                <w:rFonts w:eastAsiaTheme="minorHAnsi"/>
                <w:b/>
                <w:sz w:val="16"/>
              </w:rPr>
              <w:t>2014</w:t>
            </w:r>
          </w:p>
        </w:tc>
        <w:tc>
          <w:tcPr>
            <w:tcW w:w="1211" w:type="dxa"/>
            <w:gridSpan w:val="3"/>
            <w:vMerge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94F62D2" w14:textId="77777777" w:rsidR="008A563A" w:rsidRPr="004C374D" w:rsidRDefault="008A563A" w:rsidP="00AA7D81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58EEF59" w14:textId="77777777" w:rsidR="008A563A" w:rsidRPr="004C374D" w:rsidRDefault="008A563A" w:rsidP="00AA7D81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</w:tr>
      <w:tr w:rsidR="00F65AB8" w:rsidRPr="003A1809" w14:paraId="525A45B9" w14:textId="77777777" w:rsidTr="00E753ED">
        <w:trPr>
          <w:cantSplit/>
          <w:trHeight w:val="1134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ED31915" w14:textId="77777777" w:rsidR="00A42D5A" w:rsidRPr="003A1809" w:rsidRDefault="00A42D5A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37618F6" w14:textId="77777777" w:rsidR="00A42D5A" w:rsidRPr="003A1809" w:rsidRDefault="00A42D5A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A88982" w14:textId="77777777" w:rsidR="00A42D5A" w:rsidRPr="003A1809" w:rsidRDefault="00A42D5A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10B00889" w14:textId="77777777" w:rsidR="00A42D5A" w:rsidRPr="003A1809" w:rsidRDefault="00A42D5A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4C442E1C" w14:textId="77777777" w:rsidR="00A42D5A" w:rsidRPr="003A1809" w:rsidRDefault="00A42D5A" w:rsidP="00AA7D81">
            <w:pPr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0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A9C6CE" w14:textId="77777777" w:rsidR="00A42D5A" w:rsidRPr="00E753ED" w:rsidRDefault="00A42D5A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&lt;typ='N or 'S'' vstup='G'&gt;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23CB67D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319161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EA32A60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49DAA9F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FA77871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6C4695C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80AADE4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CBDB189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450A6F8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 vstup='M'&gt;</w:t>
            </w:r>
          </w:p>
        </w:tc>
        <w:tc>
          <w:tcPr>
            <w:tcW w:w="664" w:type="dxa"/>
            <w:gridSpan w:val="2"/>
            <w:shd w:val="clear" w:color="auto" w:fill="FFFFFF" w:themeFill="background1"/>
            <w:vAlign w:val="center"/>
          </w:tcPr>
          <w:p w14:paraId="1522358A" w14:textId="77777777" w:rsidR="00A42D5A" w:rsidRPr="00E753ED" w:rsidRDefault="00A42D5A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 or 'S'</w:t>
            </w:r>
            <w:r w:rsidR="00E753ED">
              <w:rPr>
                <w:i/>
                <w:sz w:val="18"/>
                <w:szCs w:val="18"/>
              </w:rPr>
              <w:t xml:space="preserve"> </w:t>
            </w:r>
            <w:r w:rsidRPr="00E753ED">
              <w:rPr>
                <w:i/>
                <w:sz w:val="18"/>
                <w:szCs w:val="18"/>
              </w:rPr>
              <w:t>vstup='M'&gt;</w:t>
            </w:r>
          </w:p>
        </w:tc>
        <w:tc>
          <w:tcPr>
            <w:tcW w:w="1211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C6CA082" w14:textId="77777777" w:rsidR="00A42D5A" w:rsidRPr="00E753ED" w:rsidRDefault="00A42D5A" w:rsidP="00E753ED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&lt;typ='N'' vstup='G'&gt;</w:t>
            </w:r>
          </w:p>
          <w:p w14:paraId="4E568FF7" w14:textId="77777777" w:rsidR="00A42D5A" w:rsidRPr="00E753ED" w:rsidRDefault="00A42D5A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kvantitatívne)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9DDD06B" w14:textId="77777777" w:rsidR="00A42D5A" w:rsidRPr="00E753ED" w:rsidRDefault="00A42D5A" w:rsidP="00E753ED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&lt;typ='P'' vstup='G'&gt;</w:t>
            </w:r>
          </w:p>
          <w:p w14:paraId="7D9182F7" w14:textId="77777777" w:rsidR="00A42D5A" w:rsidRPr="00E753ED" w:rsidRDefault="00A42D5A" w:rsidP="00E753ED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</w:t>
            </w:r>
          </w:p>
        </w:tc>
      </w:tr>
      <w:tr w:rsidR="00F65AB8" w:rsidRPr="003A1809" w14:paraId="4C7DEB5D" w14:textId="77777777" w:rsidTr="00BA318D">
        <w:trPr>
          <w:cantSplit/>
          <w:trHeight w:val="1134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31BE1E" w14:textId="77777777" w:rsidR="007922EE" w:rsidRPr="003A1809" w:rsidRDefault="007922EE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B578507" w14:textId="77777777" w:rsidR="007922EE" w:rsidRPr="003A1809" w:rsidRDefault="007922EE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7972865" w14:textId="77777777" w:rsidR="007922EE" w:rsidRPr="003A1809" w:rsidRDefault="007922EE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7CF59623" w14:textId="77777777" w:rsidR="007922EE" w:rsidRPr="003A1809" w:rsidRDefault="007922EE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748DA8D5" w14:textId="77777777" w:rsidR="007922EE" w:rsidRPr="003A1809" w:rsidRDefault="007922EE" w:rsidP="00AA7D81">
            <w:pPr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  <w:vAlign w:val="center"/>
          </w:tcPr>
          <w:p w14:paraId="7992F7C6" w14:textId="77777777" w:rsidR="007922EE" w:rsidRPr="00E753ED" w:rsidRDefault="007922EE" w:rsidP="00C5702A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63865A3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C9FD7B0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B223AA0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B2FF51A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9DAAC5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512E497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0D86445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88BAF2A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1CBC116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0BB593C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E5B3063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B5BF46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1BC9E62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C151CE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1036560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A54CD0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24B0F8B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49FFFC5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923EBD9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21BE861" w14:textId="77777777" w:rsidR="007922EE" w:rsidRPr="00E753ED" w:rsidRDefault="007922EE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32" w:type="dxa"/>
            <w:shd w:val="clear" w:color="auto" w:fill="B8CCE4" w:themeFill="accent1" w:themeFillTint="66"/>
            <w:vAlign w:val="center"/>
          </w:tcPr>
          <w:p w14:paraId="33AEB784" w14:textId="77777777" w:rsidR="007922EE" w:rsidRPr="00E753ED" w:rsidRDefault="00BA318D" w:rsidP="00F41510">
            <w:pPr>
              <w:spacing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7922EE"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2" w:type="dxa"/>
            <w:shd w:val="clear" w:color="auto" w:fill="B8CCE4" w:themeFill="accent1" w:themeFillTint="66"/>
            <w:vAlign w:val="center"/>
          </w:tcPr>
          <w:p w14:paraId="50C31A8B" w14:textId="77777777" w:rsidR="007922EE" w:rsidRPr="00E753ED" w:rsidRDefault="00BA318D" w:rsidP="00F41510">
            <w:pPr>
              <w:spacing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7922EE"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439" w:type="dxa"/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  <w:vAlign w:val="center"/>
          </w:tcPr>
          <w:p w14:paraId="67DE2D4C" w14:textId="77777777" w:rsidR="007922EE" w:rsidRPr="00E753ED" w:rsidRDefault="007922EE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44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17C9E8A" w14:textId="77777777" w:rsidR="007922EE" w:rsidRPr="00E753ED" w:rsidRDefault="007922EE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0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4DAFD7C" w14:textId="77777777" w:rsidR="007922EE" w:rsidRPr="00E753ED" w:rsidRDefault="007922EE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426" w:type="dxa"/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  <w:vAlign w:val="center"/>
          </w:tcPr>
          <w:p w14:paraId="503B405C" w14:textId="77777777" w:rsidR="007922EE" w:rsidRPr="00E753ED" w:rsidRDefault="007922EE" w:rsidP="00C5702A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48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C20D9C0" w14:textId="77777777" w:rsidR="007922EE" w:rsidRPr="00E753ED" w:rsidRDefault="007922EE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460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34E436F" w14:textId="77777777" w:rsidR="007922EE" w:rsidRPr="00E753ED" w:rsidRDefault="007922EE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</w:tr>
      <w:tr w:rsidR="00F65AB8" w:rsidRPr="003A1809" w14:paraId="36D410AE" w14:textId="77777777" w:rsidTr="00E753ED">
        <w:trPr>
          <w:cantSplit/>
          <w:trHeight w:val="206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BB3A29" w14:textId="77777777" w:rsidR="005E73F6" w:rsidRPr="00E753ED" w:rsidRDefault="00FE41EB" w:rsidP="00E753ED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</w:t>
            </w:r>
            <w:r w:rsidR="005E73F6" w:rsidRPr="00E753ED">
              <w:rPr>
                <w:i/>
                <w:sz w:val="18"/>
                <w:szCs w:val="18"/>
              </w:rPr>
              <w:t>='S</w:t>
            </w:r>
            <w:r w:rsidRPr="00E753ED">
              <w:rPr>
                <w:i/>
                <w:sz w:val="18"/>
                <w:szCs w:val="18"/>
              </w:rPr>
              <w:t>' vstup</w:t>
            </w:r>
            <w:r w:rsidR="005E73F6" w:rsidRPr="00E753ED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2F589" w14:textId="77777777" w:rsidR="005E73F6" w:rsidRPr="00E753ED" w:rsidRDefault="00FE41EB" w:rsidP="00E753ED">
            <w:pPr>
              <w:spacing w:before="60" w:after="6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5CEA" w14:textId="77777777" w:rsidR="005E73F6" w:rsidRPr="00E753ED" w:rsidRDefault="00FE41EB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562B" w14:textId="77777777" w:rsidR="005E73F6" w:rsidRPr="00E753ED" w:rsidRDefault="00FE41EB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B5AC" w14:textId="77777777" w:rsidR="005E73F6" w:rsidRPr="00E753ED" w:rsidRDefault="00FE41EB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3950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83E2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5C6D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ADCAE05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F0CC94A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892DCB1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5297713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2C9E8A6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6EEEC7D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6F35C7C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1300285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9DDA3B9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6DED058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CEB752B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FFACB1C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34EDEDE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3C8C17E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7B3C642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6C99064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DB531EE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B495CFE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8813479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FC6C247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7717D9BC" w14:textId="77777777" w:rsidR="005E73F6" w:rsidRPr="00FE41EB" w:rsidRDefault="005E73F6" w:rsidP="00A42D5A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6908E71F" w14:textId="77777777" w:rsidR="005E73F6" w:rsidRPr="003A1809" w:rsidRDefault="005E73F6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15978AC6" w14:textId="77777777" w:rsidR="005E73F6" w:rsidRPr="003A1809" w:rsidRDefault="005E73F6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71B380BA" w14:textId="77777777" w:rsidR="005E73F6" w:rsidRPr="003A1809" w:rsidRDefault="005E73F6" w:rsidP="00FE41EB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0E5E659F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566D3697" w14:textId="77777777" w:rsidR="005E73F6" w:rsidRPr="003A1809" w:rsidRDefault="005E73F6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6E621129" w14:textId="77777777" w:rsidTr="00A42D5A">
        <w:trPr>
          <w:trHeight w:val="26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0A42E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47F71855" w14:textId="77777777" w:rsidR="00AA7D81" w:rsidRPr="003A1809" w:rsidRDefault="00AA7D81" w:rsidP="005E73F6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D6D4161" w14:textId="77777777" w:rsidR="00AA7D81" w:rsidRPr="003A1809" w:rsidRDefault="00374967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n</w:t>
            </w:r>
            <w:r w:rsidR="00AA7D81"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eaktívni účastníci, ktorí sú v  čase odchodu </w:t>
            </w:r>
            <w:r w:rsidR="00AA7D81" w:rsidRPr="003A1809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zapojení do hľadania práce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1D0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F1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A3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A342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77B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50A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85FB29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A5427B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984B34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2DDB6A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EB5100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33534A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B31255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773139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4C3412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A8337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CCB271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A73C1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2B890D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D9AB16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2946F9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389F66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EBDD11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30C124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256E2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400AC6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8E204F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71E65292" w14:textId="77777777" w:rsidR="00AA7D81" w:rsidRPr="003A1809" w:rsidRDefault="00AA7D81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2BFAA420" w14:textId="77777777" w:rsidR="00AA7D81" w:rsidRPr="003A1809" w:rsidRDefault="00AA7D81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4977277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7B327AF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5AA3408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43F0225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650279C1" w14:textId="77777777" w:rsidTr="00A42D5A">
        <w:trPr>
          <w:trHeight w:val="656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43393C85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05D38014" w14:textId="77777777" w:rsidR="00AA7D81" w:rsidRPr="003A1809" w:rsidRDefault="00374967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ú</w:t>
            </w:r>
            <w:r w:rsidR="00AA7D81" w:rsidRPr="003A1809">
              <w:rPr>
                <w:rFonts w:eastAsiaTheme="minorHAnsi"/>
                <w:sz w:val="16"/>
                <w:szCs w:val="16"/>
                <w:lang w:eastAsia="en-US"/>
              </w:rPr>
              <w:t>častníci, ktorí sú v  čase odchodu v procese vzdelávania/odbornej prípravy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36D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8D9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6A0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E47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731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D6E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6A0650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250F38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69BFD3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94D885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E7419E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7131B9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31589A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C4EAEC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194ADD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FDEC46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020E04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49190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752DAF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0A72E5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8AA908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278919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6755CC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F75878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ADE01D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1FA6CB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1F29F59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27BE4E8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4AD8951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71DCAF0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3A34972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0E97C91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700AAFA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2AEACCD0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2B05CF56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18EFD123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účastníci, ktorí v  čase odchodu získavajú kvalifikáciu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CB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B98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F044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44F72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B41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8A8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FEB60E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3F0BF3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5E4067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7D884C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6BA58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4BB26C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ACC8E1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473FFB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25F6E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87D090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FD1267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5BD8EE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4200E6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CD67BF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B5F4D3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221E23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8F02A6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09783C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FA6C19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B5D40A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13852F9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77806CA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14D6367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78F4326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4B3E2B4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2B0E191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56E5048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1F71884A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0CC01C63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10DA6C1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účastníci, ktorí sú v  čase odchodu zamestnaní, a to aj samostatne zárobkovo  činní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1B12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5D07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71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02A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B0F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02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48D89B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4EA481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ADD77A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D44D3F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4851D8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1C97EC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A10A85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C17504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570580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ED543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C495C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8B1C36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6A36D9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6B0F64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DE4DE4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02F430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02A133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9310CD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19C73DE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B9D761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32C847A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48713F0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3B8B272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646A3E4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5AE37F8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64A0738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7A7CC3D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84B69F1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6186447D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6FE65CB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znevýhodnení účastníci, ktorí sú v  čase odchodu zapojení do hľadania práce, vzdelávania/odbornej prípravy, </w:t>
            </w:r>
          </w:p>
          <w:p w14:paraId="18941CA7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získavania kvalifikácie, sú zamestnaní, a to aj samostatne zárobkovo  činní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E88C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E6FA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CD6D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A8D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01B7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8E43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465B96C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42B5170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3842531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637AA5D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3393F6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642873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14A54B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4BA10DE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C9F48E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05BBEA8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15203FF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1143A0A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6A780FE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1B06B87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6BE01CE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0FC28C9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3597297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031F443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189382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683C8DF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761ED3A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17AAC43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0D35AF3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5F8FD74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2C419F4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6C87FEE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20DBFC87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402C2408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14:paraId="786F2CCE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účastníci, ktorí sú šesť mesiacov po odchode zamestnaní, a to aj samostatne zárobkovo  činní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DC3C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DE4F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67DA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C01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ADB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EEEB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083720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DB978E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F5F853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E8671B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6C6229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A291CD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6437FB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686E6F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056A17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67E0E8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CFF396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649729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ABDECB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32EE47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900C8E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E2948C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0D9A67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8D55CC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5C554E3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4FA704A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56A3EA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67F176A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356218D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0F60F6E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15EDF31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649358A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03BDBBD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151C6230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32737D38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14:paraId="13978D56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účastníci, ktorých situácia na trhu práce sa šesť mesiacov po odchode zlepšil</w:t>
            </w:r>
            <w:r w:rsidR="00880579">
              <w:rPr>
                <w:rFonts w:eastAsiaTheme="minorHAnsi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D45D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CF80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2190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576C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14CB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968C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8585AC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09FE0B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07D4E9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23D86F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D70B3A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7AA3E1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91C68B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1E94FE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EAC1A3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B7708D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09A53E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B91A92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E13D82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A58EC0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062719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BABE95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D24BA9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5177EA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162F5A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7C76125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8AA0FA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0F26A21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5824A62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11069AD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456F8CF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6380A00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5888D9E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84BFA4C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7CEF9B28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14:paraId="0F2057ED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účastníci vo veku nad 54 rokov, ktorí sú šesť mesiacov po odchode zamestnaní, a to aj samostatne zárobkovo </w:t>
            </w:r>
          </w:p>
          <w:p w14:paraId="66D9E574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>činní</w:t>
            </w:r>
            <w:r w:rsidRPr="003A1809"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827C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A5BD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2392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65EB3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B785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2F8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9B8091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4416FE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D6FB642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1AFCFA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0BF078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B916EB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55024D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EA209D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960971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990E4E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6A98D7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1A3EBA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8939FE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26A835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B3E645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39BF56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122042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10510B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2A5E6B0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033D011B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6600B3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3D9A8BA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6CED6F1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6BCCDB1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2CFDF1A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252D381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52CE883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1FD5903" w14:textId="77777777" w:rsidTr="00A42D5A">
        <w:trPr>
          <w:trHeight w:val="665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14:paraId="75CE136B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DCBD997" w14:textId="77777777" w:rsidR="00AA7D81" w:rsidRPr="003A1809" w:rsidRDefault="00AA7D81" w:rsidP="00AA7D81">
            <w:pPr>
              <w:spacing w:before="60" w:after="6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sz w:val="16"/>
                <w:szCs w:val="16"/>
                <w:lang w:eastAsia="en-US"/>
              </w:rPr>
              <w:t xml:space="preserve">znevýhodnení účastníci, ktorí sú šesť mesiacov po odchode zamestnaní, a to aj samostatne zárobkovo  činní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8173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DB89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10E6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4AC1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AA0D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9B0" w14:textId="77777777" w:rsidR="00AA7D81" w:rsidRPr="003A1809" w:rsidRDefault="00AA7D81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13C246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B4CE91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098072E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23583D0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B2A6D7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5B751D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4CB817F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5E33974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7C3ED308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1132D71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6733B17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DAECD1A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5FF3FED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0C444D1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334DB3E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6FBBB9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4258C12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  <w:shd w:val="clear" w:color="auto" w:fill="auto"/>
          </w:tcPr>
          <w:p w14:paraId="61F62C6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C12AA09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2" w:type="dxa"/>
          </w:tcPr>
          <w:p w14:paraId="3311F8B5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9" w:type="dxa"/>
          </w:tcPr>
          <w:p w14:paraId="537EFEA3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42" w:type="dxa"/>
          </w:tcPr>
          <w:p w14:paraId="49FB869C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</w:tcPr>
          <w:p w14:paraId="5167EEE1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</w:tcPr>
          <w:p w14:paraId="1B441046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48" w:type="dxa"/>
          </w:tcPr>
          <w:p w14:paraId="1D30FB70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60" w:type="dxa"/>
          </w:tcPr>
          <w:p w14:paraId="7B2ABF64" w14:textId="77777777" w:rsidR="00AA7D81" w:rsidRPr="003A1809" w:rsidRDefault="00AA7D81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14:paraId="5F4CA154" w14:textId="77777777" w:rsidR="00AA7D81" w:rsidRPr="00C5702A" w:rsidRDefault="00AA7D81" w:rsidP="00AA7D81">
      <w:pPr>
        <w:spacing w:after="200" w:line="276" w:lineRule="auto"/>
        <w:rPr>
          <w:rFonts w:eastAsiaTheme="minorHAnsi"/>
          <w:sz w:val="20"/>
          <w:szCs w:val="20"/>
        </w:rPr>
      </w:pPr>
    </w:p>
    <w:p w14:paraId="19D5FA2C" w14:textId="77777777" w:rsidR="00AA7D81" w:rsidRPr="00C5702A" w:rsidRDefault="00AA7D81" w:rsidP="00AA7D81">
      <w:pPr>
        <w:shd w:val="clear" w:color="auto" w:fill="FFFFFF" w:themeFill="background1"/>
        <w:spacing w:after="200" w:line="276" w:lineRule="auto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731512" wp14:editId="56FC291B">
                <wp:simplePos x="0" y="0"/>
                <wp:positionH relativeFrom="column">
                  <wp:posOffset>14606</wp:posOffset>
                </wp:positionH>
                <wp:positionV relativeFrom="paragraph">
                  <wp:posOffset>7760</wp:posOffset>
                </wp:positionV>
                <wp:extent cx="289932" cy="89210"/>
                <wp:effectExtent l="0" t="0" r="15240" b="2540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32" cy="8921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F10F7" id="Obdĺžnik 11" o:spid="_x0000_s1026" style="position:absolute;margin-left:1.15pt;margin-top:.6pt;width:22.8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" fillcolor="#fac090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              spoločné ukazovatele okamžitých výsledkov pre účastníkov (nariadenie EP a Rady (EÚ) č. 1304/2013, príloha I)</w:t>
      </w:r>
    </w:p>
    <w:p w14:paraId="40EB179E" w14:textId="77777777" w:rsidR="0010757D" w:rsidRPr="00F41510" w:rsidRDefault="00AA7D81" w:rsidP="00F41510">
      <w:pPr>
        <w:shd w:val="clear" w:color="auto" w:fill="FFFFFF" w:themeFill="background1"/>
        <w:spacing w:after="200" w:line="276" w:lineRule="auto"/>
        <w:ind w:left="708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C1DB49" wp14:editId="02063745">
                <wp:simplePos x="0" y="0"/>
                <wp:positionH relativeFrom="column">
                  <wp:posOffset>13335</wp:posOffset>
                </wp:positionH>
                <wp:positionV relativeFrom="paragraph">
                  <wp:posOffset>8890</wp:posOffset>
                </wp:positionV>
                <wp:extent cx="289560" cy="88900"/>
                <wp:effectExtent l="0" t="0" r="15240" b="25400"/>
                <wp:wrapNone/>
                <wp:docPr id="5" name="Obdĺž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889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5B57A" id="Obdĺžnik 5" o:spid="_x0000_s1026" style="position:absolute;margin-left:1.05pt;margin-top:.7pt;width:22.8pt;height: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" fillcolor="#d99694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spoločné ukazovatele dlhodobých výsledkov pre účastníkov (nariadenie EP a Rady (EÚ)  č. 1304/2013, príloha I) </w:t>
      </w:r>
    </w:p>
    <w:p w14:paraId="15F5D3A1" w14:textId="77777777" w:rsidR="00AA7D81" w:rsidRDefault="0010757D" w:rsidP="00AA7D81">
      <w:pPr>
        <w:spacing w:after="200" w:line="276" w:lineRule="auto"/>
        <w:rPr>
          <w:rFonts w:eastAsiaTheme="minorHAnsi"/>
          <w:b/>
        </w:rPr>
      </w:pPr>
      <w:r w:rsidRPr="0010757D" w:rsidDel="0010757D">
        <w:rPr>
          <w:rFonts w:eastAsiaTheme="minorHAnsi"/>
          <w:i/>
        </w:rPr>
        <w:t xml:space="preserve"> </w:t>
      </w:r>
      <w:r w:rsidR="00AA7D81" w:rsidRPr="003A1809">
        <w:rPr>
          <w:rFonts w:eastAsiaTheme="minorHAnsi"/>
          <w:b/>
        </w:rPr>
        <w:t xml:space="preserve">Tabuľka 2B Ukazovatele výsledkov </w:t>
      </w:r>
      <w:r w:rsidR="00A42D5A">
        <w:rPr>
          <w:rFonts w:eastAsiaTheme="minorHAnsi"/>
          <w:b/>
        </w:rPr>
        <w:t>IZM</w:t>
      </w:r>
      <w:r w:rsidR="00AA7D81" w:rsidRPr="003A1809">
        <w:rPr>
          <w:rFonts w:eastAsiaTheme="minorHAnsi"/>
          <w:b/>
        </w:rPr>
        <w:t xml:space="preserve"> </w:t>
      </w:r>
      <w:r w:rsidR="003C55B5">
        <w:rPr>
          <w:rFonts w:eastAsiaTheme="minorHAnsi"/>
          <w:b/>
        </w:rPr>
        <w:t>podľa</w:t>
      </w:r>
      <w:r w:rsidR="00AA7D81" w:rsidRPr="003A1809">
        <w:rPr>
          <w:rFonts w:eastAsiaTheme="minorHAnsi"/>
          <w:b/>
        </w:rPr>
        <w:t xml:space="preserve"> prioritn</w:t>
      </w:r>
      <w:r w:rsidR="003C55B5">
        <w:rPr>
          <w:rFonts w:eastAsiaTheme="minorHAnsi"/>
          <w:b/>
        </w:rPr>
        <w:t>ej</w:t>
      </w:r>
      <w:r w:rsidR="00AA7D81" w:rsidRPr="003A1809">
        <w:rPr>
          <w:rFonts w:eastAsiaTheme="minorHAnsi"/>
          <w:b/>
        </w:rPr>
        <w:t xml:space="preserve"> osi alebo </w:t>
      </w:r>
      <w:r w:rsidR="003C55B5">
        <w:rPr>
          <w:rFonts w:eastAsiaTheme="minorHAnsi"/>
          <w:b/>
        </w:rPr>
        <w:t>časti</w:t>
      </w:r>
      <w:r w:rsidR="00AA7D81" w:rsidRPr="003A1809">
        <w:rPr>
          <w:rFonts w:eastAsiaTheme="minorHAnsi"/>
          <w:b/>
        </w:rPr>
        <w:t xml:space="preserve"> prioritnej osi</w:t>
      </w:r>
      <w:r w:rsidR="008D306F">
        <w:rPr>
          <w:rStyle w:val="Odkaznapoznmkupodiarou"/>
          <w:rFonts w:eastAsiaTheme="minorHAnsi"/>
          <w:b/>
        </w:rPr>
        <w:footnoteReference w:id="4"/>
      </w:r>
    </w:p>
    <w:p w14:paraId="12C4890E" w14:textId="71F1AF97" w:rsidR="008D306F" w:rsidRPr="00F41510" w:rsidRDefault="00394FA2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F41510">
        <w:rPr>
          <w:rFonts w:eastAsiaTheme="minorHAnsi"/>
          <w:i/>
          <w:u w:val="single"/>
        </w:rPr>
        <w:t xml:space="preserve"> </w:t>
      </w:r>
      <w:r w:rsidR="008D306F" w:rsidRPr="00F41510">
        <w:rPr>
          <w:rFonts w:eastAsiaTheme="minorHAnsi"/>
          <w:i/>
          <w:u w:val="single"/>
        </w:rPr>
        <w:t>informácie</w:t>
      </w:r>
    </w:p>
    <w:p w14:paraId="18CA8F17" w14:textId="77777777" w:rsidR="008D306F" w:rsidRDefault="008D306F" w:rsidP="00F41510">
      <w:pPr>
        <w:shd w:val="clear" w:color="auto" w:fill="B8CCE4" w:themeFill="accent1" w:themeFillTint="66"/>
        <w:spacing w:before="120" w:after="120"/>
        <w:jc w:val="both"/>
        <w:rPr>
          <w:i/>
        </w:rPr>
      </w:pPr>
      <w:r w:rsidRPr="00BF22BD">
        <w:rPr>
          <w:rFonts w:eastAsiaTheme="minorHAnsi"/>
          <w:i/>
        </w:rPr>
        <w:t>Údaje nadväzujú na tabuľku 4 vzoru OP.</w:t>
      </w:r>
      <w:r w:rsidRPr="00BF22BD">
        <w:rPr>
          <w:i/>
        </w:rPr>
        <w:t xml:space="preserve"> </w:t>
      </w:r>
    </w:p>
    <w:p w14:paraId="2DE03741" w14:textId="31414396" w:rsidR="008D306F" w:rsidRDefault="008D306F" w:rsidP="008D306F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Hodnoty ukazovateľov dlhodobých výsledkov ESF a IZM sa získajú na základe reprezentatívnej vzorky</w:t>
      </w:r>
      <w:r w:rsidRPr="00A07E0C">
        <w:t xml:space="preserve"> </w:t>
      </w:r>
      <w:r w:rsidRPr="00A07E0C">
        <w:rPr>
          <w:rFonts w:eastAsiaTheme="minorHAnsi"/>
          <w:i/>
        </w:rPr>
        <w:t>účastníkov v rámci každej investičnej priority</w:t>
      </w:r>
      <w:r>
        <w:rPr>
          <w:rFonts w:eastAsiaTheme="minorHAnsi"/>
          <w:i/>
        </w:rPr>
        <w:t xml:space="preserve">. V prípade ukazovateľov dlhodobých výsledkov ESF </w:t>
      </w:r>
      <w:r w:rsidR="007C672A">
        <w:rPr>
          <w:rFonts w:eastAsiaTheme="minorHAnsi"/>
          <w:i/>
        </w:rPr>
        <w:t xml:space="preserve">a IZM </w:t>
      </w:r>
      <w:r>
        <w:rPr>
          <w:rFonts w:eastAsiaTheme="minorHAnsi"/>
          <w:i/>
        </w:rPr>
        <w:t>si RO zvolí, či bude vykazovať</w:t>
      </w:r>
      <w:r w:rsidRPr="00A07E0C">
        <w:t xml:space="preserve"> </w:t>
      </w:r>
      <w:r>
        <w:rPr>
          <w:rFonts w:eastAsiaTheme="minorHAnsi"/>
          <w:i/>
        </w:rPr>
        <w:t>ú</w:t>
      </w:r>
      <w:r w:rsidRPr="00A07E0C">
        <w:rPr>
          <w:rFonts w:eastAsiaTheme="minorHAnsi"/>
          <w:i/>
        </w:rPr>
        <w:t xml:space="preserve">daje </w:t>
      </w:r>
      <w:r>
        <w:rPr>
          <w:rFonts w:eastAsiaTheme="minorHAnsi"/>
          <w:i/>
        </w:rPr>
        <w:t>každoročne použitím stĺpcov „ročné hodnoty“ alebo poskytne údaje dva</w:t>
      </w:r>
      <w:r w:rsidRPr="00A07E0C">
        <w:rPr>
          <w:rFonts w:eastAsiaTheme="minorHAnsi"/>
          <w:i/>
        </w:rPr>
        <w:t xml:space="preserve">krát za obdobie a to vo VS predkladanej v roku 2019 a </w:t>
      </w:r>
      <w:r w:rsidR="00752DE7">
        <w:rPr>
          <w:rFonts w:eastAsiaTheme="minorHAnsi"/>
          <w:i/>
        </w:rPr>
        <w:t>ZS</w:t>
      </w:r>
      <w:r w:rsidRPr="00A07E0C">
        <w:rPr>
          <w:rFonts w:eastAsiaTheme="minorHAnsi"/>
          <w:i/>
        </w:rPr>
        <w:t>, kedy sa použi</w:t>
      </w:r>
      <w:r>
        <w:rPr>
          <w:rFonts w:eastAsiaTheme="minorHAnsi"/>
          <w:i/>
        </w:rPr>
        <w:t>je stĺpec „</w:t>
      </w:r>
      <w:r w:rsidR="00BA318D">
        <w:rPr>
          <w:rFonts w:eastAsiaTheme="minorHAnsi"/>
          <w:i/>
        </w:rPr>
        <w:t>kumulatívna</w:t>
      </w:r>
      <w:r>
        <w:rPr>
          <w:rFonts w:eastAsiaTheme="minorHAnsi"/>
          <w:i/>
        </w:rPr>
        <w:t xml:space="preserve"> hodnota“.</w:t>
      </w:r>
    </w:p>
    <w:p w14:paraId="0DB4808C" w14:textId="647B7437" w:rsidR="003C55B5" w:rsidRDefault="003C55B5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</w:t>
      </w:r>
      <w:r w:rsidR="00383E15">
        <w:rPr>
          <w:rFonts w:eastAsiaTheme="minorHAnsi"/>
          <w:i/>
        </w:rPr>
        <w:t>6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 w:rsidR="005E3D44" w:rsidRPr="006758D5">
        <w:rPr>
          <w:rFonts w:eastAsiaTheme="minorHAnsi"/>
          <w:i/>
        </w:rPr>
        <w:t>Ročná</w:t>
      </w:r>
      <w:r w:rsidR="005E3D44">
        <w:rPr>
          <w:rFonts w:eastAsiaTheme="minorHAnsi"/>
          <w:i/>
        </w:rPr>
        <w:t xml:space="preserve"> h</w:t>
      </w:r>
      <w:r>
        <w:rPr>
          <w:rFonts w:eastAsiaTheme="minorHAnsi"/>
          <w:i/>
        </w:rPr>
        <w:t xml:space="preserve">odnota merateľného ukazovateľa sa vypĺňa na základe </w:t>
      </w:r>
      <w:r w:rsidR="005E3D44">
        <w:rPr>
          <w:rFonts w:eastAsiaTheme="minorHAnsi"/>
          <w:i/>
        </w:rPr>
        <w:t xml:space="preserve">ročných </w:t>
      </w:r>
      <w:r>
        <w:rPr>
          <w:rFonts w:eastAsiaTheme="minorHAnsi"/>
          <w:i/>
        </w:rPr>
        <w:t>hodnôt dosiahnutých v rámci plne realizovaných projektov a čiastočne realizovaných projektov.</w:t>
      </w:r>
    </w:p>
    <w:p w14:paraId="60B43CB8" w14:textId="77777777" w:rsidR="00AA7D81" w:rsidRPr="003A1809" w:rsidRDefault="00AA7D81" w:rsidP="00F41510">
      <w:pPr>
        <w:shd w:val="clear" w:color="auto" w:fill="B8CCE4" w:themeFill="accent1" w:themeFillTint="66"/>
        <w:spacing w:before="120" w:after="200"/>
        <w:jc w:val="both"/>
        <w:rPr>
          <w:rFonts w:eastAsiaTheme="minorHAnsi"/>
          <w:i/>
        </w:rPr>
      </w:pPr>
    </w:p>
    <w:tbl>
      <w:tblPr>
        <w:tblW w:w="498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"/>
        <w:gridCol w:w="1143"/>
        <w:gridCol w:w="873"/>
        <w:gridCol w:w="873"/>
        <w:gridCol w:w="312"/>
        <w:gridCol w:w="351"/>
        <w:gridCol w:w="279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407"/>
        <w:gridCol w:w="471"/>
        <w:gridCol w:w="471"/>
        <w:gridCol w:w="471"/>
        <w:gridCol w:w="471"/>
        <w:gridCol w:w="471"/>
        <w:gridCol w:w="446"/>
      </w:tblGrid>
      <w:tr w:rsidR="00F65AB8" w:rsidRPr="003A1809" w14:paraId="25BEFFF9" w14:textId="77777777" w:rsidTr="009F1535">
        <w:trPr>
          <w:trHeight w:val="39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D8A5214" w14:textId="77777777" w:rsidR="009F1535" w:rsidRPr="004C374D" w:rsidRDefault="009F1535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E7BD768" w14:textId="77777777" w:rsidR="009F1535" w:rsidRPr="004C374D" w:rsidRDefault="009F1535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0037A4A" w14:textId="77777777" w:rsidR="009F1535" w:rsidRDefault="009F1535" w:rsidP="009F1535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07723A1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59E9A8D" w14:textId="77777777" w:rsidR="009F1535" w:rsidRPr="004C374D" w:rsidRDefault="009F1535" w:rsidP="00844F4A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463" w:type="pct"/>
            <w:gridSpan w:val="20"/>
            <w:shd w:val="clear" w:color="auto" w:fill="B8CCE4" w:themeFill="accent1" w:themeFillTint="66"/>
            <w:vAlign w:val="center"/>
          </w:tcPr>
          <w:p w14:paraId="709BDC80" w14:textId="77777777" w:rsidR="009F1535" w:rsidRPr="004C374D" w:rsidRDefault="009F1535" w:rsidP="005429C7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6.</w:t>
            </w:r>
          </w:p>
        </w:tc>
        <w:tc>
          <w:tcPr>
            <w:tcW w:w="507" w:type="pct"/>
            <w:gridSpan w:val="3"/>
            <w:shd w:val="clear" w:color="auto" w:fill="B8CCE4" w:themeFill="accent1" w:themeFillTint="66"/>
            <w:vAlign w:val="center"/>
          </w:tcPr>
          <w:p w14:paraId="26670D11" w14:textId="77777777" w:rsidR="009F1535" w:rsidRPr="00F41510" w:rsidRDefault="009F1535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7</w:t>
            </w: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.</w:t>
            </w:r>
          </w:p>
        </w:tc>
        <w:tc>
          <w:tcPr>
            <w:tcW w:w="498" w:type="pct"/>
            <w:gridSpan w:val="3"/>
            <w:shd w:val="clear" w:color="auto" w:fill="B8CCE4" w:themeFill="accent1" w:themeFillTint="66"/>
            <w:vAlign w:val="center"/>
          </w:tcPr>
          <w:p w14:paraId="5A6D14AC" w14:textId="77777777" w:rsidR="009F1535" w:rsidRPr="00F41510" w:rsidRDefault="009F1535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8</w:t>
            </w: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.</w:t>
            </w:r>
          </w:p>
        </w:tc>
      </w:tr>
      <w:tr w:rsidR="00F65AB8" w:rsidRPr="003A1809" w14:paraId="6FB26DC0" w14:textId="77777777" w:rsidTr="009F1535">
        <w:trPr>
          <w:trHeight w:val="563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B6EC61B" w14:textId="77777777" w:rsidR="009F1535" w:rsidRPr="004C374D" w:rsidRDefault="009F1535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3B2BAB2" w14:textId="77777777" w:rsidR="009F1535" w:rsidRPr="004C374D" w:rsidRDefault="009F1535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výsledku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AB1240C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48C08A9E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1D92BA53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2102BD59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0126C5D8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4780A006" w14:textId="77777777" w:rsidR="009F1535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2C87D4A2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Spoločný ukazovateľ výstupu, použitý ako východisko pre stanovenie cieľovej hodnoty (zámeru)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1F5109B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Merná jednotka cieľovej hodnoty</w:t>
            </w: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18B0EA1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(2023)</w:t>
            </w:r>
          </w:p>
          <w:p w14:paraId="2EBD2E4D" w14:textId="77777777" w:rsidR="009F1535" w:rsidRPr="004C374D" w:rsidRDefault="009F1535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r</w:t>
            </w:r>
            <w:r w:rsidRPr="004C374D">
              <w:rPr>
                <w:rFonts w:eastAsiaTheme="minorHAnsi"/>
                <w:i/>
                <w:sz w:val="16"/>
                <w:szCs w:val="16"/>
                <w:lang w:eastAsia="en-US"/>
              </w:rPr>
              <w:t>ozdelenie podľa pohlavia j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e voliteľné pre cieľovú hodnotu</w:t>
            </w:r>
          </w:p>
        </w:tc>
        <w:tc>
          <w:tcPr>
            <w:tcW w:w="2463" w:type="pct"/>
            <w:gridSpan w:val="20"/>
            <w:shd w:val="clear" w:color="auto" w:fill="B8CCE4" w:themeFill="accent1" w:themeFillTint="66"/>
            <w:vAlign w:val="center"/>
          </w:tcPr>
          <w:p w14:paraId="2AA60475" w14:textId="77777777" w:rsidR="009F1535" w:rsidRPr="004C374D" w:rsidRDefault="009F1535" w:rsidP="005429C7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507" w:type="pct"/>
            <w:gridSpan w:val="3"/>
            <w:vMerge w:val="restart"/>
            <w:shd w:val="clear" w:color="auto" w:fill="B8CCE4" w:themeFill="accent1" w:themeFillTint="66"/>
          </w:tcPr>
          <w:p w14:paraId="3E05D718" w14:textId="77777777" w:rsidR="009F1535" w:rsidRPr="00BA318D" w:rsidRDefault="009F1535" w:rsidP="00F41510">
            <w:pPr>
              <w:spacing w:after="200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Kumulatívna</w:t>
            </w:r>
          </w:p>
          <w:p w14:paraId="01197E5A" w14:textId="77777777" w:rsidR="009F1535" w:rsidRPr="004C374D" w:rsidRDefault="009F1535" w:rsidP="00F41510">
            <w:pPr>
              <w:spacing w:after="200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BA318D">
              <w:rPr>
                <w:rFonts w:eastAsiaTheme="minorHAnsi"/>
                <w:b/>
                <w:sz w:val="18"/>
                <w:szCs w:val="18"/>
                <w:lang w:eastAsia="de-DE"/>
              </w:rPr>
              <w:t>hodnota</w:t>
            </w:r>
          </w:p>
          <w:p w14:paraId="4A10F2E0" w14:textId="77777777" w:rsidR="009F1535" w:rsidRPr="003A1809" w:rsidRDefault="009F1535" w:rsidP="00A42D5A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generovaná automaticky</w:t>
            </w:r>
          </w:p>
        </w:tc>
        <w:tc>
          <w:tcPr>
            <w:tcW w:w="498" w:type="pct"/>
            <w:gridSpan w:val="3"/>
            <w:vMerge w:val="restart"/>
            <w:shd w:val="clear" w:color="auto" w:fill="B8CCE4" w:themeFill="accent1" w:themeFillTint="66"/>
          </w:tcPr>
          <w:p w14:paraId="07424D5A" w14:textId="77777777" w:rsidR="009F1535" w:rsidRDefault="009F1535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Pomer dosahovania výsledkov</w:t>
            </w:r>
            <w:r w:rsidR="00C229D4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(miera splnenia)</w:t>
            </w:r>
          </w:p>
          <w:p w14:paraId="159E29B3" w14:textId="77777777" w:rsidR="009F1535" w:rsidRPr="003A1809" w:rsidRDefault="009F153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highlight w:val="yellow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r</w:t>
            </w:r>
            <w:r w:rsidRPr="004C374D">
              <w:rPr>
                <w:rFonts w:eastAsiaTheme="minorHAnsi"/>
                <w:i/>
                <w:sz w:val="16"/>
                <w:szCs w:val="16"/>
                <w:lang w:eastAsia="de-DE"/>
              </w:rPr>
              <w:t>ozdelenie podľa pohlavia je voliteľné</w:t>
            </w:r>
          </w:p>
        </w:tc>
      </w:tr>
      <w:tr w:rsidR="00F65AB8" w:rsidRPr="003A1809" w14:paraId="704F2E10" w14:textId="77777777" w:rsidTr="00FF51E9">
        <w:trPr>
          <w:trHeight w:val="1334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B2941A8" w14:textId="77777777" w:rsidR="009F1535" w:rsidRPr="003A1809" w:rsidRDefault="009F1535" w:rsidP="00AA7D81">
            <w:pPr>
              <w:tabs>
                <w:tab w:val="left" w:pos="720"/>
              </w:tabs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8C89AE0" w14:textId="77777777" w:rsidR="009F1535" w:rsidRPr="003A1809" w:rsidRDefault="009F1535" w:rsidP="00AA7D81">
            <w:pPr>
              <w:tabs>
                <w:tab w:val="left" w:pos="720"/>
              </w:tabs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2EA8333" w14:textId="77777777" w:rsidR="009F1535" w:rsidRPr="003A1809" w:rsidRDefault="009F1535" w:rsidP="00AA7D81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9B83716" w14:textId="77777777" w:rsidR="009F1535" w:rsidRPr="003A1809" w:rsidRDefault="009F1535" w:rsidP="00AA7D81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3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B260EB3" w14:textId="5780F2CD" w:rsidR="009F1535" w:rsidRPr="00844F4A" w:rsidRDefault="009F1535" w:rsidP="00844F4A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</w:rPr>
            </w:pP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1E0EBC5A" w14:textId="7FB40E41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2023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365C7B93" w14:textId="3993CFEC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2022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14FD76B2" w14:textId="769C5165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2021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5ABF384B" w14:textId="1794C62E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2020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74DF86D6" w14:textId="77777777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2019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3E44A7AB" w14:textId="65EB8687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6AE1228F" w14:textId="723A9D81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59F7C72D" w14:textId="4DB962EF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844F4A">
              <w:rPr>
                <w:rFonts w:eastAsiaTheme="minorHAnsi"/>
                <w:b/>
                <w:sz w:val="16"/>
              </w:rPr>
              <w:t>2016</w:t>
            </w:r>
          </w:p>
        </w:tc>
        <w:tc>
          <w:tcPr>
            <w:tcW w:w="244" w:type="pct"/>
            <w:gridSpan w:val="2"/>
            <w:shd w:val="clear" w:color="auto" w:fill="B8CCE4" w:themeFill="accent1" w:themeFillTint="66"/>
            <w:vAlign w:val="center"/>
          </w:tcPr>
          <w:p w14:paraId="11A0F3AD" w14:textId="7D534CBE" w:rsidR="009F1535" w:rsidRPr="00E753ED" w:rsidRDefault="00C229D4" w:rsidP="00E753ED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2015</w:t>
            </w:r>
          </w:p>
        </w:tc>
        <w:tc>
          <w:tcPr>
            <w:tcW w:w="268" w:type="pct"/>
            <w:gridSpan w:val="2"/>
            <w:shd w:val="clear" w:color="auto" w:fill="B8CCE4" w:themeFill="accent1" w:themeFillTint="66"/>
            <w:vAlign w:val="center"/>
          </w:tcPr>
          <w:p w14:paraId="66B0DDA8" w14:textId="77777777" w:rsidR="009F1535" w:rsidRPr="00844F4A" w:rsidRDefault="00C229D4" w:rsidP="00844F4A">
            <w:pPr>
              <w:spacing w:line="276" w:lineRule="auto"/>
              <w:jc w:val="center"/>
              <w:rPr>
                <w:rFonts w:eastAsiaTheme="minorHAnsi"/>
                <w:b/>
                <w:sz w:val="16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2014</w:t>
            </w:r>
          </w:p>
        </w:tc>
        <w:tc>
          <w:tcPr>
            <w:tcW w:w="507" w:type="pct"/>
            <w:gridSpan w:val="3"/>
            <w:vMerge/>
            <w:shd w:val="clear" w:color="auto" w:fill="B8CCE4" w:themeFill="accent1" w:themeFillTint="66"/>
          </w:tcPr>
          <w:p w14:paraId="2A345D82" w14:textId="77777777" w:rsidR="009F1535" w:rsidRPr="004C374D" w:rsidRDefault="009F1535" w:rsidP="00A42D5A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  <w:tc>
          <w:tcPr>
            <w:tcW w:w="498" w:type="pct"/>
            <w:gridSpan w:val="3"/>
            <w:vMerge/>
            <w:shd w:val="clear" w:color="auto" w:fill="B8CCE4" w:themeFill="accent1" w:themeFillTint="66"/>
          </w:tcPr>
          <w:p w14:paraId="35F41826" w14:textId="77777777" w:rsidR="009F1535" w:rsidRPr="004C374D" w:rsidRDefault="009F1535" w:rsidP="00AA7D81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</w:tr>
      <w:tr w:rsidR="00F65AB8" w:rsidRPr="003A1809" w14:paraId="2E25FF39" w14:textId="77777777" w:rsidTr="00FF51E9">
        <w:trPr>
          <w:cantSplit/>
          <w:trHeight w:val="1134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A707DC" w14:textId="77777777" w:rsidR="009F1535" w:rsidRPr="003A1809" w:rsidRDefault="009F1535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AE55A11" w14:textId="77777777" w:rsidR="009F1535" w:rsidRPr="003A1809" w:rsidRDefault="009F1535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BBCFB2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BFC74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3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E1C1B" w14:textId="77777777" w:rsidR="009F1535" w:rsidRPr="00E753ED" w:rsidRDefault="009F1535" w:rsidP="00E753ED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&lt;typ='N or 'S'' vstup='G'&gt;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4129359D" w14:textId="77777777" w:rsidR="009F1535" w:rsidRPr="00E753ED" w:rsidRDefault="009F1535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 or 'S'' vstup</w:t>
            </w:r>
            <w:r>
              <w:rPr>
                <w:i/>
                <w:sz w:val="18"/>
                <w:szCs w:val="18"/>
              </w:rPr>
              <w:t>='M</w:t>
            </w:r>
            <w:r w:rsidRPr="00E753ED">
              <w:rPr>
                <w:i/>
                <w:sz w:val="18"/>
                <w:szCs w:val="18"/>
              </w:rPr>
              <w:t>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64FAA0F9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7DFE6198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22F30F10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6195A29D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448C5E04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57FF9864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03862579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44" w:type="pct"/>
            <w:gridSpan w:val="2"/>
            <w:shd w:val="clear" w:color="auto" w:fill="FFFFFF" w:themeFill="background1"/>
            <w:vAlign w:val="center"/>
          </w:tcPr>
          <w:p w14:paraId="4C585112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268" w:type="pct"/>
            <w:gridSpan w:val="2"/>
            <w:shd w:val="clear" w:color="auto" w:fill="FFFFFF" w:themeFill="background1"/>
            <w:vAlign w:val="center"/>
          </w:tcPr>
          <w:p w14:paraId="732B0FA1" w14:textId="77777777" w:rsidR="009F1535" w:rsidRDefault="009F1535" w:rsidP="00407E3D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507" w:type="pct"/>
            <w:gridSpan w:val="3"/>
            <w:shd w:val="clear" w:color="auto" w:fill="FFFFFF" w:themeFill="background1"/>
            <w:vAlign w:val="center"/>
          </w:tcPr>
          <w:p w14:paraId="56038980" w14:textId="77777777" w:rsidR="009F1535" w:rsidRPr="00E753ED" w:rsidRDefault="009F1535" w:rsidP="000B0CEB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&lt;typ='N'' vstup='G'&gt;</w:t>
            </w:r>
          </w:p>
          <w:p w14:paraId="60BED0A2" w14:textId="77777777" w:rsidR="009F1535" w:rsidRPr="00E753ED" w:rsidRDefault="009F1535" w:rsidP="000B0CEB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kvantitatívne)</w:t>
            </w:r>
          </w:p>
        </w:tc>
        <w:tc>
          <w:tcPr>
            <w:tcW w:w="498" w:type="pct"/>
            <w:gridSpan w:val="3"/>
            <w:shd w:val="clear" w:color="auto" w:fill="FFFFFF" w:themeFill="background1"/>
            <w:vAlign w:val="center"/>
          </w:tcPr>
          <w:p w14:paraId="1356CE97" w14:textId="77777777" w:rsidR="009F1535" w:rsidRPr="00E753ED" w:rsidRDefault="009F1535" w:rsidP="000B0CEB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&lt;typ='P'' vstup='G'&gt;</w:t>
            </w:r>
          </w:p>
          <w:p w14:paraId="04403460" w14:textId="77777777" w:rsidR="009F1535" w:rsidRPr="00E753ED" w:rsidRDefault="009F1535" w:rsidP="000B0CEB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</w:t>
            </w:r>
          </w:p>
        </w:tc>
      </w:tr>
      <w:tr w:rsidR="00F65AB8" w:rsidRPr="00E753ED" w14:paraId="1F4F5111" w14:textId="77777777" w:rsidTr="00FF51E9">
        <w:trPr>
          <w:cantSplit/>
          <w:trHeight w:val="1134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2BCF7F7" w14:textId="77777777" w:rsidR="009F1535" w:rsidRPr="00E753ED" w:rsidRDefault="009F1535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681726F" w14:textId="77777777" w:rsidR="009F1535" w:rsidRPr="00E753ED" w:rsidRDefault="009F1535" w:rsidP="00AA7D81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0FCC8A" w14:textId="77777777" w:rsidR="009F1535" w:rsidRPr="00E753ED" w:rsidRDefault="009F1535" w:rsidP="00AA7D81">
            <w:pPr>
              <w:spacing w:line="276" w:lineRule="auto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C26AE2A" w14:textId="77777777" w:rsidR="009F1535" w:rsidRPr="00E753ED" w:rsidRDefault="009F1535" w:rsidP="00AA7D81">
            <w:pPr>
              <w:spacing w:line="276" w:lineRule="auto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62F4478A" w14:textId="77777777" w:rsidR="009F1535" w:rsidRPr="00E753ED" w:rsidRDefault="009F1535" w:rsidP="00C5702A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0696182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5CE9309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0EBC62B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401E29E0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60395070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1CFBF44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69E960BA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3930B549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CA772B6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5EE864A4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469CE15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3A13C1B0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22FA5069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77EB8CF4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228B716A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5A8AC440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1897B5CD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0F263831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4846648D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4F8C4A44" w14:textId="77777777" w:rsidR="009F1535" w:rsidRPr="00E753ED" w:rsidRDefault="009F1535" w:rsidP="005E73F6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2" w:type="pct"/>
            <w:shd w:val="clear" w:color="auto" w:fill="B8CCE4" w:themeFill="accent1" w:themeFillTint="66"/>
            <w:vAlign w:val="center"/>
          </w:tcPr>
          <w:p w14:paraId="5409F2C3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46" w:type="pct"/>
            <w:shd w:val="clear" w:color="auto" w:fill="B8CCE4" w:themeFill="accent1" w:themeFillTint="66"/>
            <w:vAlign w:val="center"/>
          </w:tcPr>
          <w:p w14:paraId="1CB2F770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69" w:type="pct"/>
            <w:shd w:val="clear" w:color="auto" w:fill="B8CCE4" w:themeFill="accent1" w:themeFillTint="66"/>
            <w:textDirection w:val="btLr"/>
          </w:tcPr>
          <w:p w14:paraId="18CB39F0" w14:textId="77777777" w:rsidR="009F1535" w:rsidRPr="00E753ED" w:rsidRDefault="009F1535" w:rsidP="00C5702A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69" w:type="pct"/>
            <w:shd w:val="clear" w:color="auto" w:fill="B8CCE4" w:themeFill="accent1" w:themeFillTint="66"/>
            <w:vAlign w:val="center"/>
          </w:tcPr>
          <w:p w14:paraId="477A7325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69" w:type="pct"/>
            <w:shd w:val="clear" w:color="auto" w:fill="B8CCE4" w:themeFill="accent1" w:themeFillTint="66"/>
            <w:vAlign w:val="center"/>
          </w:tcPr>
          <w:p w14:paraId="3FA02CCE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69" w:type="pct"/>
            <w:shd w:val="clear" w:color="auto" w:fill="B8CCE4" w:themeFill="accent1" w:themeFillTint="66"/>
            <w:textDirection w:val="btLr"/>
          </w:tcPr>
          <w:p w14:paraId="7EE3B6EB" w14:textId="77777777" w:rsidR="009F1535" w:rsidRPr="00E753ED" w:rsidRDefault="009F1535" w:rsidP="00C5702A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69" w:type="pct"/>
            <w:shd w:val="clear" w:color="auto" w:fill="B8CCE4" w:themeFill="accent1" w:themeFillTint="66"/>
            <w:vAlign w:val="center"/>
          </w:tcPr>
          <w:p w14:paraId="00ED5EA5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60" w:type="pct"/>
            <w:shd w:val="clear" w:color="auto" w:fill="B8CCE4" w:themeFill="accent1" w:themeFillTint="66"/>
            <w:vAlign w:val="center"/>
          </w:tcPr>
          <w:p w14:paraId="2D548A6D" w14:textId="77777777" w:rsidR="009F1535" w:rsidRPr="00E753ED" w:rsidRDefault="009F1535" w:rsidP="005E73F6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</w:tr>
      <w:tr w:rsidR="00F65AB8" w:rsidRPr="003A1809" w14:paraId="1B32BC0C" w14:textId="77777777" w:rsidTr="009F1535">
        <w:trPr>
          <w:cantSplit/>
          <w:trHeight w:val="1842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0E5B382" w14:textId="77777777" w:rsidR="009F1535" w:rsidRPr="00E753ED" w:rsidRDefault="009F1535" w:rsidP="00E753ED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i/>
                <w:color w:val="1F497D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45882" w14:textId="77777777" w:rsidR="009F1535" w:rsidRPr="00E753ED" w:rsidRDefault="009F1535" w:rsidP="00E753ED">
            <w:pPr>
              <w:jc w:val="center"/>
              <w:rPr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43FF4" w14:textId="77777777" w:rsidR="009F1535" w:rsidRDefault="009F1535" w:rsidP="00E753ED">
            <w:pPr>
              <w:jc w:val="center"/>
              <w:rPr>
                <w:i/>
                <w:sz w:val="18"/>
                <w:szCs w:val="18"/>
              </w:rPr>
            </w:pPr>
          </w:p>
          <w:p w14:paraId="18F64D7B" w14:textId="77777777" w:rsidR="009F1535" w:rsidRDefault="009F1535" w:rsidP="00E753ED">
            <w:pPr>
              <w:jc w:val="center"/>
              <w:rPr>
                <w:i/>
                <w:sz w:val="18"/>
                <w:szCs w:val="18"/>
              </w:rPr>
            </w:pPr>
          </w:p>
          <w:p w14:paraId="3C07395B" w14:textId="77777777" w:rsidR="009F1535" w:rsidRDefault="009F1535" w:rsidP="00E753ED">
            <w:pPr>
              <w:jc w:val="center"/>
              <w:rPr>
                <w:i/>
                <w:sz w:val="18"/>
                <w:szCs w:val="18"/>
              </w:rPr>
            </w:pPr>
          </w:p>
          <w:p w14:paraId="7C303172" w14:textId="77777777" w:rsidR="009F1535" w:rsidRPr="00844F4A" w:rsidRDefault="009F1535" w:rsidP="00E753ED">
            <w:pPr>
              <w:jc w:val="center"/>
              <w:rPr>
                <w:i/>
                <w:sz w:val="18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5D700" w14:textId="77777777" w:rsidR="009F1535" w:rsidRPr="00844F4A" w:rsidRDefault="009F1535" w:rsidP="00844F4A">
            <w:pPr>
              <w:jc w:val="center"/>
              <w:rPr>
                <w:sz w:val="18"/>
              </w:rPr>
            </w:pPr>
            <w:r w:rsidRPr="00E753ED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0D1E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03E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8941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588D7D7F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</w:tcPr>
          <w:p w14:paraId="471446C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FEC31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33CD34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82773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B23DE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A08BD9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5DC2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F07D9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C0ED9E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0C9664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9658DF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803B38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10A9BA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033C0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A23906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1674C1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2DE8FDA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F41905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514A190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2AF758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03C1D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D43809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1A95F0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9AF432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33B0A83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1AB1ABA0" w14:textId="77777777" w:rsidTr="009F1535">
        <w:trPr>
          <w:trHeight w:val="66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4DF52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D800CA" w14:textId="77777777" w:rsidR="009F1535" w:rsidRPr="003A1809" w:rsidRDefault="009F1535" w:rsidP="00003E2B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nezamestnaní účastníci, ktorí dokončia intervenciu podporovanú z prostriedkov vyčlenených na 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IZM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217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DB8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8E5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C5C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F873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E0D4FB6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</w:tcPr>
          <w:p w14:paraId="1FB7BD6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6E8F7E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27BEF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7A887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775D17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DF0E8C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E1E85A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3FB8CA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44FA2B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E22C5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6FE1E6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DE21E4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6B06C1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92FE0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D41EB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0AB24A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0AAE4A7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4712B26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3353348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A12AC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95D8C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4E26C7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D6937F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89544C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517BEFF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0B482619" w14:textId="77777777" w:rsidTr="009F1535">
        <w:trPr>
          <w:trHeight w:val="66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1EB3F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  <w:p w14:paraId="237AACB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  <w:p w14:paraId="34411112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  <w:p w14:paraId="3F38AD8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  <w:p w14:paraId="7C66645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F245C4E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 xml:space="preserve">nezamestnaní účastníci, ktorým bolo v  čase odchodu ponúknuté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zamestnanie,  ďalšie vzdelávanie, učňovská príprava alebo stáž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228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A18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CE5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149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7EE6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611B2C4C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</w:tcPr>
          <w:p w14:paraId="6A7F4B6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07DA36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EF2D4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4DF638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8F9632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25D520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120398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4C7E6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D99743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30CD43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E3671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9BFC43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CD8340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D50982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7EAF9E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C82AB1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BE9D7A9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15034DA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3AC5EE2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64E581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697136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CCEFE4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BFCB5D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58D7E13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CE840D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250D537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726B9CA2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69EA381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76AE3C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nezamestnaní účastníci, ktorí sú v  čase odchodu v procese vzdelávania/odbornej prípravy, alebo získavajú kvalifikáciu alebo sú zamestnaní vrátane samostatne zárobkovo  činných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1282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CF7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7BC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34F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B4C3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60A845D3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</w:tcPr>
          <w:p w14:paraId="328B973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03497C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CAFB11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B29AC9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8CF637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728A0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CA4420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485C33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A9FB3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BBEEC1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674226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0594A9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C8EABD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8641B8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8190A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C97BC8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4292B31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0A6AB2A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3A5528F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011FD5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D321DB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6AA1CF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727025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E914A5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66DE1F8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AEC0A03" w14:textId="77777777" w:rsidTr="009F1535">
        <w:trPr>
          <w:trHeight w:val="665"/>
        </w:trPr>
        <w:tc>
          <w:tcPr>
            <w:tcW w:w="15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64EDF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09BAA1" w14:textId="77777777" w:rsidR="009F1535" w:rsidRPr="003A1809" w:rsidRDefault="009F1535" w:rsidP="00003E2B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dlhodobo nezamestnaní účastníci, ktorí dokončia intervenciu podporovanú z prostriedkov vyčlenených na 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IZM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782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06F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7A3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52B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5D04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622440F0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</w:tcPr>
          <w:p w14:paraId="23DC12E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CCDE7F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2496DA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5FFDDC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3ED0EA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857652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BD025C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B469F0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F50D2D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AB5A4D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58206C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849DF7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50FEC9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EF54F6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3F2F7E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1C630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B10F4B8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7488E82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433EC1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987128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DDDA93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BB09D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1A3D6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5759D2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3C1A604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06432F84" w14:textId="77777777" w:rsidTr="009F1535">
        <w:trPr>
          <w:trHeight w:val="665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8F1D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730D18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dlhodobo nezamestnaní účastníci, ktorým bolo v  čase odchodu ponúknuté zamestnanie, 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ďalšie vzdelávanie, učňovská príprava alebo stáž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FD7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0E2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F06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20B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0383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020A90EF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</w:tcPr>
          <w:p w14:paraId="6A66DA3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6CE756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97BDA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81C16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FE60F2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7DFE02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2A6E64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7DBF3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299A4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3112F3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54D80D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954778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879103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770CA7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D148DC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88EDA0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B4E8811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EC6F25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714C626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A67DE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DE2542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EC3E1A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BB5341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419D11F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1C69A2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7B1596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1E13B37" w14:textId="77777777" w:rsidTr="009F1535">
        <w:trPr>
          <w:trHeight w:val="269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5A829060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E9A045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dlhodobo nezamestnaní účastníci, ktorí sú v  čase odchodu v procese vzdelávania/odbornej prípravy alebo získavajú kvalifikáciu alebo sú zamestnaní vrátane samostatne zárobkovo  činných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586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1904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B81A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647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B4E0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7377C851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554CCE8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E9CCC4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0552CC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EA3099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FB383A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4CF68E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3F927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86217A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6328E7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8FCCB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AE24E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ACAC59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00B7F4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41FD5C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459630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437CED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C05FD44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CD215A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6294D2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25B58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54BF55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E10797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91130D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38BE93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397E006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F94F9B0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28A98CBE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890DBF" w14:textId="77777777" w:rsidR="009F1535" w:rsidRPr="003A1809" w:rsidRDefault="009F1535" w:rsidP="00003E2B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neaktívni účastníci, ktorí nie sú v procese vzdelávania alebo odbornej prípravy a ktorí dokončia intervenciu podporovanú z prostriedkov vyčlenených na 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IZM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1F1F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ADB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544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A30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1EF5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3549678F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5C16A88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C4BF2C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8AD647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EF39DC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2F84A1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A3E03F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82B88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922774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A474B9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C2AD2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1EA41A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2E5C46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3ABFB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7DE5E8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8DC9EF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2CAEEE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E3BDBDA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296DFC0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7B6B985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9BF8F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50166F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1D7F2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48BE52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5E36BE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60AF491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D422419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513B9D18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06787C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neaktívni účastníci, ktorí nie sú v procese vzdelávania alebo odbornej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prípravy a ktorým bolo v  čase odchodu ponúknuté zamestnanie,  ďalšie vzdelávanie, učňovská príprava alebo stáž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13E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2DB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64F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A334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F56F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05725A40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0EFD023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B4A13C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3E67EE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CA05A0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EAAE27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CBF995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D6BA1C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5297DE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3D096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42BCA6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00B9F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9EA3B4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9F1D04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CCF8BA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12C91E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5E632D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395FD6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731E66A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7054698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160887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F5F971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1343C2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BF556A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4E090E8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C7EC85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36D8FB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76B969FA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2D6FA761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74F4F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neaktívni účastníci, ktorí nie sú v procese vzdelávania alebo odbornej prípravy, ktorí sú v  čase odchodu zapojení </w:t>
            </w:r>
          </w:p>
          <w:p w14:paraId="34E6F243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do procesu vzdelávania/odbornej prípravy, získavania kvalifikácie alebo sú zamestnaní vrátane samostatne zárobkovo  činných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CD3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E1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46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1FD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488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626217AD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6833329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F29D16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2526B5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EED31D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C9EC0C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15675C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CF1F55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95DE9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D2526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9B0CB2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E6D9F4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E84756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A97FD7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E4191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0A39D8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FDE84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696C11D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407B64C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58D7028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B8A0BF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9FA62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5A0579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34DB01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66A74C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1D0F804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1D2F9860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2238685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67EC68F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účastníci, ktorí šesť mesiacov po odchode absolvujú  ďalšie vzdelávanie, program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 xml:space="preserve">odbornej prípravy vedúci </w:t>
            </w:r>
          </w:p>
          <w:p w14:paraId="7383C4F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k získaniu kvalifikácie, učňovskú prípravu alebo stáž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0D8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A6C6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AC4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2264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472C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40A62B97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41E31A1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06BF2B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84A351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1E35D1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A771BD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674C55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8C2EB6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8CD97A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23E9A5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6B48EF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7DD87F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8B556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FC596C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A35C49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C43B4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22241B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7401B84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16C71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2849CC4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22DB44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E69D96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DC5A3B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227CF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4C40BD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AB1275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2940274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22FBEE79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5F55C9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0EDCBCB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šesť mesiacov po odchode zamestnaní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AC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99F6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343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885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67B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20CCDFC1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6EB0A2E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965CC0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150582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52611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D63FE3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01D0AD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535485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825564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B6C84E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D32EC2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59A7F6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315F66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C9A5D1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8F1A0A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8AE310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D9B3F5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7D8F0BF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898C5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57EDD6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A3FA9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757D76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FEF036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F6150D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3682A1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4E22AAB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3BE8CB77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35F85014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1224EAFB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šesť mesiacov po odchode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5F4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D95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632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82F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1FAA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12E17FBF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6FEE84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C65975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06C26B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017391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5F5062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3FB1E1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3BDB96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07ECA5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B24186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2C83FB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7414C3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F15144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6B8844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FB825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684CF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006828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4CB3AC1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399EEA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3365764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677541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AE0D49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E48521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782F14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56F53B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6AEA5C6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483C4354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6CD2767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1176BBA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neaktívni účastníci, ktorí sú v  čase odchodu zapojení do hľadania práce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96E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486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768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F99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280B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09D2F016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7C51376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2C792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D4E428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E5A1E7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24E84C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948BB2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641BB5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BCB4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C56057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1C6CA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C8185B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FF3435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26AA77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0A636D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3920CE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505C21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8F329AB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3926C0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1345FE8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F42B2F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CD9C9B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A1B31E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055C03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04BB9CE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C800A9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4723EC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4B603F0B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AEFBF1D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A838DF4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v  čase odchodu v procese vzdelávania/odbornej prípravy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C25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21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226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988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DF25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7DE44F53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3AC42EE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347EED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9A1A9C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9FB400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6D4861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2280A1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519403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4C09E9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C9124A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738090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BBF8D7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EA2D6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81E69B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1C9BDE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8865B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2B3334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FC26F00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41292EF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63FA822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C6011A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C90D97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BF3F9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9B9AD6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133F1D9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75E1DE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70AD81F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06BF6699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65F6023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3F80212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highlight w:val="green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v  čase odchodu získavajú kvalifikáciu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0D5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127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D02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347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8996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320F01BB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04C22C4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829E60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A6B726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7102ED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2E2812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68220E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934B59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627BF9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DED09B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99AD53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3F1DB0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406C325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1D3560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7397DCA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3F9B10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D099E8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5138F57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4A6EBE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158DCE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C36B95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A723AF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B4C09B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F1C927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62C68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50A28B1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F01F040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77CFC29C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869E25D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v  čase odchodu zamestnaní, a to aj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083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03C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2004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A9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609A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0981A8D9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4E37497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A09989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D2FD49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EFA6DE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8563B3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F2A64B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86712C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5493D8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5C9617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9AC154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39B812F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5BD4C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2A2BB29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6970507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14CC6CE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017ABB2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</w:tcPr>
          <w:p w14:paraId="5C6B7E58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22DADD6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416B5DE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EFF33D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F74009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048748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6AA612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15E5C1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6C00351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88DF715" w14:textId="77777777" w:rsidTr="009F1535">
        <w:trPr>
          <w:trHeight w:val="411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686A9DF1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D3A0675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znevýhodnení účastníci, ktorí sú v  čase odchodu zapojení do hľadania práce, vzdelávania/odbornej prípravy, </w:t>
            </w:r>
          </w:p>
          <w:p w14:paraId="1616A38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highlight w:val="green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získavania kvalifikácie, sú zamestnaní, a to aj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08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BDF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014D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CE0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886A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5F131895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7AA2F04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57E9DAE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4180498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7190B56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578CEF1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54BD0CC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739F72A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46FE340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shd w:val="clear" w:color="auto" w:fill="auto"/>
          </w:tcPr>
          <w:p w14:paraId="211ED5C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36FBCF9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7558AD3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65F95E5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2AA4D6C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10D1038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3D80834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0639B1C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6E652D53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</w:tcPr>
          <w:p w14:paraId="3A88BEC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</w:tcPr>
          <w:p w14:paraId="2B0C2C1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D05417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DADE99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3E6505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25A6072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D6E522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3C53090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65429BF5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594CBA8B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F9D3F22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účastníci, ktorí sú šesť mesiacov po odchode zamestnaní, a to aj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6F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F04C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69DA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ACA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886B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2A642D1D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60238CD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EE030F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9C3211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DD8388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AFD8B7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BDBB70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708A7B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16BEB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DA05FC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C865C0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986895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94F72A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7EE0C0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24FDAC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C880E2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A92F70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31BCF16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FFFFFF"/>
          </w:tcPr>
          <w:p w14:paraId="6CE46F6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  <w:shd w:val="clear" w:color="auto" w:fill="FFFFFF"/>
          </w:tcPr>
          <w:p w14:paraId="1291EE2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3690E4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0558CA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D022B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74D994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6FF6AC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3FB0308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582A4B7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4765FBF1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2E7F22A5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účastníci, ktorých situácia na trhu práce sa šesť </w:t>
            </w: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mesiacov po odchode zlepšila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E277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D6DB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716A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D1E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DE43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1D55804A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7427697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705676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55D83D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F96736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9D693D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7F2228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F2462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1EB40F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9276E8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8C869D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B904DE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A0A05C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D8CF2E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35007B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04522D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7567BC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BD6794D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FFFFFF"/>
          </w:tcPr>
          <w:p w14:paraId="0DF83ED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  <w:shd w:val="clear" w:color="auto" w:fill="FFFFFF"/>
          </w:tcPr>
          <w:p w14:paraId="078E821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0122502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C68C14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9CC937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842488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61E57B3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3BB5102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2C3A595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2C95E4F1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0FF5E43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740BC63" w14:textId="3A61D81E" w:rsidR="009F1535" w:rsidRPr="003A1809" w:rsidRDefault="007C672A" w:rsidP="007C672A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ú</w:t>
            </w:r>
            <w:r w:rsidR="009F1535"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častníci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vo veku 54 rokov, ktorí sú šesť mesiacov po odchode zamestnaní, a to aj samostatne zárobkovo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1AD3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E9F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965A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CA92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0EA4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068F8DFC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4C46BF4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1260D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BDF914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AD5451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2C80CD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FA2A37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D66385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58C443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121A6F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30EC89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9321C8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27E22F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C0F499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187487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DF343C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87B5D7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FBD7EF6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FFFFFF"/>
          </w:tcPr>
          <w:p w14:paraId="23BC9051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  <w:shd w:val="clear" w:color="auto" w:fill="FFFFFF"/>
          </w:tcPr>
          <w:p w14:paraId="13F92B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8F73659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EECCD2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7D86017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18F31EF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41F73F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45536D5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65AB8" w:rsidRPr="003A1809" w14:paraId="5C829AF4" w14:textId="77777777" w:rsidTr="009F1535">
        <w:trPr>
          <w:trHeight w:val="665"/>
        </w:trPr>
        <w:tc>
          <w:tcPr>
            <w:tcW w:w="157" w:type="pct"/>
            <w:tcBorders>
              <w:left w:val="single" w:sz="4" w:space="0" w:color="auto"/>
              <w:right w:val="single" w:sz="4" w:space="0" w:color="auto"/>
            </w:tcBorders>
          </w:tcPr>
          <w:p w14:paraId="0D7CB896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4C20D77" w14:textId="77777777" w:rsidR="009F1535" w:rsidRPr="003A1809" w:rsidRDefault="009F1535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 w:rsidRPr="003A1809">
              <w:rPr>
                <w:rFonts w:eastAsiaTheme="minorHAnsi"/>
                <w:i/>
                <w:sz w:val="16"/>
                <w:szCs w:val="16"/>
                <w:lang w:eastAsia="en-US"/>
              </w:rPr>
              <w:t>znevýhodnení účastníci, ktorí sú šesť mesiacov po odchode zamestnaní, a to aj samostatne zárobkovo  činní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3FD6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B1A9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6DB8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1711" w14:textId="77777777" w:rsidR="009F1535" w:rsidRPr="003A1809" w:rsidRDefault="009F1535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BE3F" w14:textId="77777777" w:rsidR="009F1535" w:rsidRPr="00844F4A" w:rsidRDefault="009F1535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15922CEA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sz w:val="16"/>
              </w:rPr>
            </w:pPr>
          </w:p>
        </w:tc>
        <w:tc>
          <w:tcPr>
            <w:tcW w:w="122" w:type="pct"/>
            <w:shd w:val="clear" w:color="auto" w:fill="auto"/>
          </w:tcPr>
          <w:p w14:paraId="23D1BF1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09B892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29EA5E50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F30EA2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2945BE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0974095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595516C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C61660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0F946FB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4C8E9067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14469FDB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46F3F4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ADB021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6EEB5BCE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562DE3FF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399098B6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2" w:type="pct"/>
            <w:shd w:val="clear" w:color="auto" w:fill="auto"/>
          </w:tcPr>
          <w:p w14:paraId="7B3F473E" w14:textId="77777777" w:rsidR="009F1535" w:rsidRPr="00844F4A" w:rsidRDefault="009F1535" w:rsidP="00AA7D81">
            <w:pPr>
              <w:spacing w:line="276" w:lineRule="auto"/>
              <w:rPr>
                <w:rFonts w:eastAsiaTheme="minorHAnsi"/>
                <w:i/>
                <w:sz w:val="16"/>
              </w:rPr>
            </w:pPr>
          </w:p>
        </w:tc>
        <w:tc>
          <w:tcPr>
            <w:tcW w:w="122" w:type="pct"/>
            <w:shd w:val="clear" w:color="auto" w:fill="FFFFFF"/>
          </w:tcPr>
          <w:p w14:paraId="459D2084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6" w:type="pct"/>
            <w:shd w:val="clear" w:color="auto" w:fill="FFFFFF"/>
          </w:tcPr>
          <w:p w14:paraId="37F53FB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6995E0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54B97F52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B5656E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A502418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1F85A0A3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9" w:type="pct"/>
          </w:tcPr>
          <w:p w14:paraId="6470409D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</w:tcPr>
          <w:p w14:paraId="416BB81A" w14:textId="77777777" w:rsidR="009F1535" w:rsidRPr="003A1809" w:rsidRDefault="009F1535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14:paraId="197F76DB" w14:textId="77777777" w:rsidR="00AA7D81" w:rsidRPr="00AA7D81" w:rsidRDefault="00AA7D81" w:rsidP="00AA7D81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sz w:val="18"/>
          <w:szCs w:val="18"/>
        </w:rPr>
      </w:pPr>
    </w:p>
    <w:p w14:paraId="49FF7ED5" w14:textId="77777777" w:rsidR="00AA7D81" w:rsidRPr="00C5702A" w:rsidRDefault="00AA7D81" w:rsidP="00AA7D81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830AF0" wp14:editId="15476DDD">
                <wp:simplePos x="0" y="0"/>
                <wp:positionH relativeFrom="column">
                  <wp:posOffset>14606</wp:posOffset>
                </wp:positionH>
                <wp:positionV relativeFrom="paragraph">
                  <wp:posOffset>7760</wp:posOffset>
                </wp:positionV>
                <wp:extent cx="289932" cy="89210"/>
                <wp:effectExtent l="0" t="0" r="15240" b="25400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32" cy="8921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9231C" id="Obdĺžnik 8" o:spid="_x0000_s1026" style="position:absolute;margin-left:1.15pt;margin-top:.6pt;width:22.8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" fillcolor="#c6d9f1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              IZM - spoločné ukazovatele okamžitých výsledkov pre účastníkov (nariadenie EP a Rady (EÚ) č. 1304/2013, príloha II)</w:t>
      </w:r>
    </w:p>
    <w:p w14:paraId="69B191F6" w14:textId="77777777" w:rsidR="00AA7D81" w:rsidRPr="00C5702A" w:rsidRDefault="00AA7D81" w:rsidP="00C5702A">
      <w:pPr>
        <w:shd w:val="clear" w:color="auto" w:fill="FFFFFF" w:themeFill="background1"/>
        <w:spacing w:after="200" w:line="276" w:lineRule="auto"/>
        <w:ind w:left="708"/>
        <w:jc w:val="both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4E6523" wp14:editId="0A8AF637">
                <wp:simplePos x="0" y="0"/>
                <wp:positionH relativeFrom="column">
                  <wp:posOffset>13335</wp:posOffset>
                </wp:positionH>
                <wp:positionV relativeFrom="paragraph">
                  <wp:posOffset>8890</wp:posOffset>
                </wp:positionV>
                <wp:extent cx="289560" cy="88900"/>
                <wp:effectExtent l="0" t="0" r="15240" b="25400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889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E3A20" id="Obdĺžnik 9" o:spid="_x0000_s1026" style="position:absolute;margin-left:1.05pt;margin-top:.7pt;width:22.8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" fillcolor="#558ed5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IZM - spoločné ukazovatele dlhodobých výsledkov pre účastníkov (nariadenie EP a Rady (EÚ)  č. 1304/2013, príloha II)  </w:t>
      </w:r>
    </w:p>
    <w:p w14:paraId="5C396960" w14:textId="77777777" w:rsidR="00AA7D81" w:rsidRPr="00C5702A" w:rsidRDefault="00AA7D81" w:rsidP="00AA7D81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145142" wp14:editId="767E0A12">
                <wp:simplePos x="0" y="0"/>
                <wp:positionH relativeFrom="column">
                  <wp:posOffset>14606</wp:posOffset>
                </wp:positionH>
                <wp:positionV relativeFrom="paragraph">
                  <wp:posOffset>7760</wp:posOffset>
                </wp:positionV>
                <wp:extent cx="289932" cy="89210"/>
                <wp:effectExtent l="0" t="0" r="15240" b="2540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32" cy="8921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B8B37" id="Obdĺžnik 12" o:spid="_x0000_s1026" style="position:absolute;margin-left:1.15pt;margin-top:.6pt;width:22.8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" fillcolor="#fac090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 xml:space="preserve">             </w:t>
      </w:r>
      <w:r w:rsidR="005429C7">
        <w:rPr>
          <w:rFonts w:eastAsiaTheme="minorHAnsi"/>
          <w:sz w:val="20"/>
          <w:szCs w:val="20"/>
        </w:rPr>
        <w:tab/>
      </w:r>
      <w:r w:rsidRPr="00C5702A">
        <w:rPr>
          <w:rFonts w:eastAsiaTheme="minorHAnsi"/>
          <w:sz w:val="20"/>
          <w:szCs w:val="20"/>
        </w:rPr>
        <w:t>ESF - spoločné ukazovatele okamžitých výsledkov pre účastníkov (nariadenie EP a Rady (EÚ) č. 1304/2013, príloha I)</w:t>
      </w:r>
    </w:p>
    <w:p w14:paraId="218C6E01" w14:textId="77777777" w:rsidR="00BA318D" w:rsidRPr="007327C9" w:rsidRDefault="00AA7D81" w:rsidP="007327C9">
      <w:pPr>
        <w:shd w:val="clear" w:color="auto" w:fill="FFFFFF" w:themeFill="background1"/>
        <w:spacing w:after="200" w:line="276" w:lineRule="auto"/>
        <w:ind w:left="708"/>
        <w:jc w:val="both"/>
        <w:rPr>
          <w:rFonts w:eastAsiaTheme="minorHAnsi"/>
          <w:sz w:val="20"/>
          <w:szCs w:val="20"/>
        </w:rPr>
      </w:pPr>
      <w:r w:rsidRPr="00C5702A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553E1D" wp14:editId="4D3CB5D3">
                <wp:simplePos x="0" y="0"/>
                <wp:positionH relativeFrom="column">
                  <wp:posOffset>13335</wp:posOffset>
                </wp:positionH>
                <wp:positionV relativeFrom="paragraph">
                  <wp:posOffset>8890</wp:posOffset>
                </wp:positionV>
                <wp:extent cx="289560" cy="88900"/>
                <wp:effectExtent l="0" t="0" r="15240" b="25400"/>
                <wp:wrapNone/>
                <wp:docPr id="7" name="Obdĺž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889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E141A" id="Obdĺžnik 7" o:spid="_x0000_s1026" style="position:absolute;margin-left:1.05pt;margin-top:.7pt;width:22.8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" fillcolor="#d99694" strokecolor="#385d8a" strokeweight="2pt"/>
            </w:pict>
          </mc:Fallback>
        </mc:AlternateContent>
      </w:r>
      <w:r w:rsidRPr="00C5702A">
        <w:rPr>
          <w:rFonts w:eastAsiaTheme="minorHAnsi"/>
          <w:sz w:val="20"/>
          <w:szCs w:val="20"/>
        </w:rPr>
        <w:t>ESF - spoločné ukazovatele dlhodobých výsledkov pre účastníkov (nariadenie EP a Rady (EÚ)  č. 130</w:t>
      </w:r>
      <w:r w:rsidR="007327C9">
        <w:rPr>
          <w:rFonts w:eastAsiaTheme="minorHAnsi"/>
          <w:sz w:val="20"/>
          <w:szCs w:val="20"/>
        </w:rPr>
        <w:t xml:space="preserve">4/2013, príloha I) </w:t>
      </w:r>
    </w:p>
    <w:p w14:paraId="2364E5F2" w14:textId="77777777" w:rsidR="009D1DB5" w:rsidRPr="003A1809" w:rsidRDefault="00AA7D81" w:rsidP="00BD740D">
      <w:pPr>
        <w:keepNext/>
        <w:spacing w:after="200" w:line="276" w:lineRule="auto"/>
        <w:jc w:val="both"/>
        <w:rPr>
          <w:rFonts w:eastAsiaTheme="minorHAnsi"/>
          <w:b/>
        </w:rPr>
      </w:pPr>
      <w:r w:rsidRPr="003A1809">
        <w:rPr>
          <w:rFonts w:eastAsiaTheme="minorHAnsi"/>
          <w:b/>
        </w:rPr>
        <w:lastRenderedPageBreak/>
        <w:t>Tabuľka 2C Programovo špecifické ukazovatele výsledku pre ESF</w:t>
      </w:r>
      <w:r w:rsidRPr="003A1809">
        <w:rPr>
          <w:rFonts w:eastAsiaTheme="minorHAnsi"/>
          <w:lang w:eastAsia="en-US"/>
        </w:rPr>
        <w:t xml:space="preserve"> </w:t>
      </w:r>
      <w:r w:rsidRPr="003A1809">
        <w:rPr>
          <w:rFonts w:eastAsiaTheme="minorHAnsi"/>
          <w:b/>
        </w:rPr>
        <w:t>v rozdelení na prioritné osi, investičné priority a</w:t>
      </w:r>
      <w:r w:rsidR="00F62F6C">
        <w:rPr>
          <w:rFonts w:eastAsiaTheme="minorHAnsi"/>
          <w:b/>
        </w:rPr>
        <w:t xml:space="preserve"> v relevantných prípadoch podľa </w:t>
      </w:r>
      <w:r w:rsidRPr="003A1809">
        <w:rPr>
          <w:rFonts w:eastAsiaTheme="minorHAnsi"/>
          <w:b/>
        </w:rPr>
        <w:t>kategórie regiónov</w:t>
      </w:r>
      <w:r w:rsidR="00043E8B">
        <w:rPr>
          <w:rFonts w:eastAsiaTheme="minorHAnsi"/>
          <w:b/>
        </w:rPr>
        <w:t xml:space="preserve"> (</w:t>
      </w:r>
      <w:r w:rsidR="00BA318D" w:rsidRPr="00944010">
        <w:rPr>
          <w:rFonts w:eastAsiaTheme="minorHAnsi"/>
        </w:rPr>
        <w:t>uvedie sa aj prioritná os TP</w:t>
      </w:r>
      <w:r w:rsidR="00043E8B">
        <w:rPr>
          <w:rFonts w:eastAsiaTheme="minorHAnsi"/>
          <w:b/>
        </w:rPr>
        <w:t>)</w:t>
      </w:r>
      <w:r w:rsidR="008D306F">
        <w:rPr>
          <w:rStyle w:val="Odkaznapoznmkupodiarou"/>
          <w:rFonts w:eastAsiaTheme="minorHAnsi"/>
          <w:b/>
        </w:rPr>
        <w:footnoteReference w:id="5"/>
      </w:r>
    </w:p>
    <w:p w14:paraId="70D636A0" w14:textId="56ACB71C" w:rsidR="008D306F" w:rsidRPr="00F41510" w:rsidRDefault="00AE16FA" w:rsidP="00BD740D">
      <w:pPr>
        <w:keepNext/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F41510">
        <w:rPr>
          <w:rFonts w:eastAsiaTheme="minorHAnsi"/>
          <w:i/>
          <w:u w:val="single"/>
        </w:rPr>
        <w:t xml:space="preserve"> </w:t>
      </w:r>
      <w:r w:rsidR="008D306F" w:rsidRPr="00F41510">
        <w:rPr>
          <w:rFonts w:eastAsiaTheme="minorHAnsi"/>
          <w:i/>
          <w:u w:val="single"/>
        </w:rPr>
        <w:t>informácie</w:t>
      </w:r>
    </w:p>
    <w:p w14:paraId="64FA7D6D" w14:textId="77777777" w:rsidR="009D1DB5" w:rsidRPr="00F41510" w:rsidRDefault="009D1DB5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Údaje nadväzujú na tabuľky 4,</w:t>
      </w:r>
      <w:r w:rsidR="006758D5">
        <w:rPr>
          <w:rFonts w:eastAsiaTheme="minorHAnsi"/>
          <w:i/>
        </w:rPr>
        <w:t xml:space="preserve"> </w:t>
      </w:r>
      <w:r w:rsidRPr="00F41510">
        <w:rPr>
          <w:rFonts w:eastAsiaTheme="minorHAnsi"/>
          <w:i/>
        </w:rPr>
        <w:t xml:space="preserve">4a a 13 vzoru OP. V prípade ukazovateľov IZM sa nevyžaduje rozdelenie podľa kategórie regiónu. RO je povinný zadávať ročné aj kumulatívne hodnoty pre jednotlivé ukazovatele. </w:t>
      </w:r>
    </w:p>
    <w:p w14:paraId="78AAAE9D" w14:textId="37B2BF63" w:rsidR="009D1DB5" w:rsidRDefault="009D1DB5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</w:t>
      </w:r>
      <w:r w:rsidR="00C229D4">
        <w:rPr>
          <w:rFonts w:eastAsiaTheme="minorHAnsi"/>
          <w:i/>
        </w:rPr>
        <w:t>10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C305C6">
        <w:rPr>
          <w:rFonts w:eastAsiaTheme="minorHAnsi"/>
          <w:i/>
        </w:rPr>
        <w:t>R</w:t>
      </w:r>
      <w:r w:rsidR="000841B2">
        <w:rPr>
          <w:rFonts w:eastAsiaTheme="minorHAnsi"/>
          <w:i/>
        </w:rPr>
        <w:t>O</w:t>
      </w:r>
      <w:r w:rsidR="00C305C6">
        <w:rPr>
          <w:rFonts w:eastAsiaTheme="minorHAnsi"/>
          <w:i/>
        </w:rPr>
        <w:t xml:space="preserve"> vyplní ročnú </w:t>
      </w:r>
      <w:r w:rsidR="000841B2">
        <w:rPr>
          <w:rFonts w:eastAsiaTheme="minorHAnsi"/>
          <w:i/>
        </w:rPr>
        <w:t xml:space="preserve">a kumulatívnu </w:t>
      </w:r>
      <w:r w:rsidR="00C305C6">
        <w:rPr>
          <w:rFonts w:eastAsiaTheme="minorHAnsi"/>
          <w:i/>
        </w:rPr>
        <w:t>hodnotu ukazovateľa</w:t>
      </w:r>
      <w:r w:rsidR="00C34AA3">
        <w:rPr>
          <w:rFonts w:eastAsiaTheme="minorHAnsi"/>
          <w:i/>
        </w:rPr>
        <w:t xml:space="preserve"> k 31.12. vykazovaného roku</w:t>
      </w:r>
      <w:r w:rsidR="00C305C6">
        <w:rPr>
          <w:rFonts w:eastAsiaTheme="minorHAnsi"/>
          <w:i/>
        </w:rPr>
        <w:t>.</w:t>
      </w:r>
      <w:r w:rsidR="000841B2" w:rsidRPr="000841B2">
        <w:t xml:space="preserve"> </w:t>
      </w:r>
      <w:r w:rsidR="000841B2" w:rsidRPr="00F41510">
        <w:rPr>
          <w:i/>
        </w:rPr>
        <w:t>P</w:t>
      </w:r>
      <w:r w:rsidR="000841B2" w:rsidRPr="000841B2">
        <w:rPr>
          <w:rFonts w:eastAsiaTheme="minorHAnsi"/>
          <w:i/>
        </w:rPr>
        <w:t>okiaľ nie je možné vykazovať ročnú hodnotu (napr. v prípade oznamovania percentuálnych podielov</w:t>
      </w:r>
      <w:r w:rsidR="00AE16FA">
        <w:rPr>
          <w:rFonts w:eastAsiaTheme="minorHAnsi"/>
          <w:i/>
        </w:rPr>
        <w:t xml:space="preserve"> a menovateľ by bola 0</w:t>
      </w:r>
      <w:r w:rsidR="000841B2" w:rsidRPr="000841B2">
        <w:rPr>
          <w:rFonts w:eastAsiaTheme="minorHAnsi"/>
          <w:i/>
        </w:rPr>
        <w:t xml:space="preserve">), </w:t>
      </w:r>
      <w:r w:rsidR="00AE16FA">
        <w:rPr>
          <w:rFonts w:eastAsiaTheme="minorHAnsi"/>
          <w:i/>
        </w:rPr>
        <w:t>ročná hodnota sa neuvádza.</w:t>
      </w:r>
      <w:r w:rsidR="000841B2">
        <w:rPr>
          <w:rFonts w:eastAsiaTheme="minorHAnsi"/>
          <w:i/>
        </w:rPr>
        <w:t xml:space="preserve"> </w:t>
      </w:r>
      <w:r w:rsidRPr="006758D5">
        <w:rPr>
          <w:rFonts w:eastAsiaTheme="minorHAnsi"/>
          <w:i/>
        </w:rPr>
        <w:t xml:space="preserve">Hodnota ukazovateľa </w:t>
      </w:r>
      <w:r w:rsidR="000841B2" w:rsidRPr="006758D5">
        <w:rPr>
          <w:rFonts w:eastAsiaTheme="minorHAnsi"/>
          <w:i/>
        </w:rPr>
        <w:t xml:space="preserve">výsledku </w:t>
      </w:r>
      <w:r w:rsidRPr="006758D5">
        <w:rPr>
          <w:rFonts w:eastAsiaTheme="minorHAnsi"/>
          <w:i/>
        </w:rPr>
        <w:t>sa vypĺňa na základe hodnôt dosiahnutých v rámci plne realizovaných projektov a čiastočne realizovaných projektov.</w:t>
      </w:r>
      <w:r w:rsidR="006758D5" w:rsidRPr="006758D5">
        <w:rPr>
          <w:rFonts w:eastAsiaTheme="minorHAnsi"/>
          <w:i/>
        </w:rPr>
        <w:t xml:space="preserve"> </w:t>
      </w:r>
      <w:r w:rsidR="006758D5" w:rsidRPr="00125F1A">
        <w:rPr>
          <w:rFonts w:eastAsiaTheme="minorHAnsi"/>
          <w:i/>
        </w:rPr>
        <w:t xml:space="preserve">Pokiaľ je hodnota ukazovateľa absolútne číslo, kumulatívna hodnota ako aj </w:t>
      </w:r>
      <w:r w:rsidR="006758D5">
        <w:rPr>
          <w:rFonts w:eastAsiaTheme="minorHAnsi"/>
          <w:i/>
        </w:rPr>
        <w:t>pomer dosahovania výsledkov</w:t>
      </w:r>
      <w:r w:rsidR="006758D5" w:rsidRPr="00125F1A">
        <w:rPr>
          <w:rFonts w:eastAsiaTheme="minorHAnsi"/>
          <w:i/>
        </w:rPr>
        <w:t xml:space="preserve"> voči referenčn</w:t>
      </w:r>
      <w:r w:rsidR="006758D5">
        <w:rPr>
          <w:rFonts w:eastAsiaTheme="minorHAnsi"/>
          <w:i/>
        </w:rPr>
        <w:t xml:space="preserve">ej hodnote </w:t>
      </w:r>
      <w:r w:rsidR="006758D5" w:rsidRPr="00125F1A">
        <w:rPr>
          <w:rFonts w:eastAsiaTheme="minorHAnsi"/>
          <w:i/>
        </w:rPr>
        <w:t>ukazovateľ</w:t>
      </w:r>
      <w:r w:rsidR="006758D5">
        <w:rPr>
          <w:rFonts w:eastAsiaTheme="minorHAnsi"/>
          <w:i/>
        </w:rPr>
        <w:t>a</w:t>
      </w:r>
      <w:r w:rsidR="006758D5" w:rsidRPr="00125F1A">
        <w:rPr>
          <w:rFonts w:eastAsiaTheme="minorHAnsi"/>
          <w:i/>
        </w:rPr>
        <w:t xml:space="preserve"> sú automaticky</w:t>
      </w:r>
      <w:r w:rsidR="006758D5" w:rsidRPr="006758D5">
        <w:rPr>
          <w:rFonts w:eastAsiaTheme="minorHAnsi"/>
          <w:i/>
        </w:rPr>
        <w:t xml:space="preserve"> </w:t>
      </w:r>
      <w:r w:rsidR="006758D5">
        <w:rPr>
          <w:rFonts w:eastAsiaTheme="minorHAnsi"/>
          <w:i/>
        </w:rPr>
        <w:t>generované</w:t>
      </w:r>
      <w:r w:rsidR="0016460A">
        <w:rPr>
          <w:rFonts w:eastAsiaTheme="minorHAnsi"/>
          <w:i/>
        </w:rPr>
        <w:t xml:space="preserve"> </w:t>
      </w:r>
      <w:r w:rsidR="00AE16FA">
        <w:rPr>
          <w:rFonts w:eastAsiaTheme="minorHAnsi"/>
          <w:i/>
        </w:rPr>
        <w:t>SFC</w:t>
      </w:r>
      <w:r w:rsidR="0061591B">
        <w:rPr>
          <w:rFonts w:eastAsiaTheme="minorHAnsi"/>
          <w:i/>
        </w:rPr>
        <w:t>2014</w:t>
      </w:r>
      <w:r w:rsidR="006758D5" w:rsidRPr="00125F1A">
        <w:rPr>
          <w:rFonts w:eastAsiaTheme="minorHAnsi"/>
          <w:i/>
        </w:rPr>
        <w:t>.</w:t>
      </w:r>
    </w:p>
    <w:p w14:paraId="46F9AC14" w14:textId="77777777" w:rsidR="00AA7D81" w:rsidRPr="003A1809" w:rsidRDefault="00AA7D81" w:rsidP="00F41510">
      <w:pPr>
        <w:spacing w:after="120"/>
        <w:jc w:val="both"/>
        <w:rPr>
          <w:rFonts w:eastAsiaTheme="minorHAnsi"/>
          <w:u w:val="single"/>
        </w:rPr>
      </w:pPr>
      <w:r w:rsidRPr="003A1809">
        <w:rPr>
          <w:rFonts w:eastAsiaTheme="minorHAnsi"/>
          <w:u w:val="single"/>
        </w:rPr>
        <w:t>Investičná priorita:</w:t>
      </w:r>
    </w:p>
    <w:tbl>
      <w:tblPr>
        <w:tblW w:w="5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803"/>
        <w:gridCol w:w="590"/>
        <w:gridCol w:w="801"/>
        <w:gridCol w:w="696"/>
        <w:gridCol w:w="730"/>
        <w:gridCol w:w="730"/>
        <w:gridCol w:w="666"/>
        <w:gridCol w:w="237"/>
        <w:gridCol w:w="253"/>
        <w:gridCol w:w="263"/>
        <w:gridCol w:w="300"/>
        <w:gridCol w:w="106"/>
        <w:gridCol w:w="165"/>
        <w:gridCol w:w="246"/>
        <w:gridCol w:w="334"/>
        <w:gridCol w:w="138"/>
        <w:gridCol w:w="106"/>
        <w:gridCol w:w="238"/>
        <w:gridCol w:w="330"/>
        <w:gridCol w:w="132"/>
        <w:gridCol w:w="139"/>
        <w:gridCol w:w="209"/>
        <w:gridCol w:w="27"/>
        <w:gridCol w:w="306"/>
        <w:gridCol w:w="132"/>
        <w:gridCol w:w="139"/>
        <w:gridCol w:w="211"/>
        <w:gridCol w:w="25"/>
        <w:gridCol w:w="306"/>
        <w:gridCol w:w="132"/>
        <w:gridCol w:w="139"/>
        <w:gridCol w:w="215"/>
        <w:gridCol w:w="21"/>
        <w:gridCol w:w="306"/>
        <w:gridCol w:w="132"/>
        <w:gridCol w:w="139"/>
        <w:gridCol w:w="217"/>
        <w:gridCol w:w="19"/>
        <w:gridCol w:w="306"/>
        <w:gridCol w:w="132"/>
        <w:gridCol w:w="139"/>
        <w:gridCol w:w="221"/>
        <w:gridCol w:w="15"/>
        <w:gridCol w:w="306"/>
        <w:gridCol w:w="132"/>
        <w:gridCol w:w="139"/>
        <w:gridCol w:w="223"/>
        <w:gridCol w:w="13"/>
        <w:gridCol w:w="306"/>
        <w:gridCol w:w="132"/>
        <w:gridCol w:w="139"/>
        <w:gridCol w:w="227"/>
        <w:gridCol w:w="9"/>
        <w:gridCol w:w="306"/>
        <w:gridCol w:w="133"/>
        <w:gridCol w:w="139"/>
        <w:gridCol w:w="229"/>
        <w:gridCol w:w="7"/>
        <w:gridCol w:w="341"/>
        <w:gridCol w:w="307"/>
        <w:gridCol w:w="377"/>
      </w:tblGrid>
      <w:tr w:rsidR="00F65AB8" w:rsidRPr="003A1809" w14:paraId="1254F581" w14:textId="77777777" w:rsidTr="00E327FD">
        <w:trPr>
          <w:trHeight w:val="30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34B5C98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D2C318D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375AB4B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4391126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C539B6C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E7E560C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FB80610" w14:textId="77777777" w:rsidR="008369EA" w:rsidRPr="005429C7" w:rsidRDefault="008369EA" w:rsidP="00844F4A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1CD8FD1" w14:textId="77777777" w:rsidR="008369EA" w:rsidRPr="00844F4A" w:rsidRDefault="008369EA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</w:rPr>
            </w:pPr>
            <w:r w:rsidRPr="00844F4A">
              <w:rPr>
                <w:rFonts w:eastAsiaTheme="minorHAnsi"/>
                <w:b/>
                <w:sz w:val="18"/>
              </w:rPr>
              <w:t>8.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6133671" w14:textId="77777777" w:rsidR="008369EA" w:rsidRPr="00844F4A" w:rsidRDefault="008369EA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</w:rPr>
            </w:pPr>
            <w:r w:rsidRPr="00844F4A">
              <w:rPr>
                <w:rFonts w:eastAsiaTheme="minorHAnsi"/>
                <w:b/>
                <w:sz w:val="18"/>
              </w:rPr>
              <w:t>9.</w:t>
            </w:r>
          </w:p>
        </w:tc>
        <w:tc>
          <w:tcPr>
            <w:tcW w:w="8506" w:type="dxa"/>
            <w:gridSpan w:val="47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A1C6E02" w14:textId="77777777" w:rsidR="008369EA" w:rsidRDefault="008369EA" w:rsidP="001504D8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10.</w:t>
            </w:r>
          </w:p>
        </w:tc>
        <w:tc>
          <w:tcPr>
            <w:tcW w:w="1134" w:type="dxa"/>
            <w:gridSpan w:val="4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FB51E36" w14:textId="77777777" w:rsidR="008369EA" w:rsidRPr="00A42D5A" w:rsidDel="00013819" w:rsidRDefault="008369EA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11.</w:t>
            </w:r>
          </w:p>
        </w:tc>
      </w:tr>
      <w:tr w:rsidR="00F65AB8" w:rsidRPr="003A1809" w14:paraId="32360C4E" w14:textId="77777777" w:rsidTr="00E327FD">
        <w:trPr>
          <w:trHeight w:val="414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05B2150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  <w:p w14:paraId="2319F6E5" w14:textId="77777777" w:rsidR="008369EA" w:rsidRPr="005429C7" w:rsidRDefault="008369EA" w:rsidP="00E42C92">
            <w:pPr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6217A32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výsledku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D59A32F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ESF/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br/>
            </w: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IZM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2D625CE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C75209B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470D32C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4761F1EF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138B4B73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61DA2449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08AEF67D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3B32D774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28803FE7" w14:textId="77777777" w:rsidR="008369EA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5B2054B0" w14:textId="77777777" w:rsidR="008369EA" w:rsidRPr="005429C7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Ukazovateľ výstupu, použitý ako výcho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disko pre stanovenie cieľovej hodnoty (zámeru)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25DC0A1" w14:textId="77777777" w:rsidR="008369EA" w:rsidRPr="005429C7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Merná jednotka východiskovej a cieľovej hodnoty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1B3880C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3F7730F8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5A9E6732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09E9BF7C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6763B51D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7727F4CB" w14:textId="77777777" w:rsidR="008369EA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52E71917" w14:textId="77777777" w:rsidR="008369EA" w:rsidRPr="005429C7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Klesajúca cieľová hodnota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6BA5F40" w14:textId="77777777" w:rsidR="008369EA" w:rsidRPr="005429C7" w:rsidRDefault="008369EA" w:rsidP="00AA7D81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429C7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 (2023)</w:t>
            </w:r>
          </w:p>
        </w:tc>
        <w:tc>
          <w:tcPr>
            <w:tcW w:w="8506" w:type="dxa"/>
            <w:gridSpan w:val="47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6E4D033" w14:textId="77777777" w:rsidR="008369EA" w:rsidRPr="00F41510" w:rsidRDefault="008369EA" w:rsidP="001504D8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1134" w:type="dxa"/>
            <w:gridSpan w:val="4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31405FA" w14:textId="77777777" w:rsidR="008369EA" w:rsidRPr="00F41510" w:rsidDel="00013819" w:rsidRDefault="008369EA" w:rsidP="00AA7D81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Pomer dosahovania výsledkov</w:t>
            </w:r>
            <w:r w:rsidR="00E327FD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(miera splnenia)</w:t>
            </w:r>
          </w:p>
        </w:tc>
      </w:tr>
      <w:tr w:rsidR="00F65AB8" w:rsidRPr="003A1809" w14:paraId="3542CED7" w14:textId="77777777" w:rsidTr="00E327FD">
        <w:trPr>
          <w:trHeight w:val="948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E82E6ED" w14:textId="77777777" w:rsidR="008369EA" w:rsidRPr="005429C7" w:rsidRDefault="008369EA" w:rsidP="00E42C92">
            <w:pPr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hideMark/>
          </w:tcPr>
          <w:p w14:paraId="5EE1F3BA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D501A69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51200F1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hideMark/>
          </w:tcPr>
          <w:p w14:paraId="3EBAEC60" w14:textId="77777777" w:rsidR="008369EA" w:rsidRPr="005429C7" w:rsidRDefault="008369EA" w:rsidP="004C374D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40AFC03" w14:textId="77777777" w:rsidR="008369EA" w:rsidRPr="005429C7" w:rsidRDefault="008369EA" w:rsidP="00AA7D81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hideMark/>
          </w:tcPr>
          <w:p w14:paraId="5472D076" w14:textId="77777777" w:rsidR="008369EA" w:rsidRPr="00844F4A" w:rsidRDefault="008369EA" w:rsidP="00844F4A">
            <w:pPr>
              <w:tabs>
                <w:tab w:val="left" w:pos="720"/>
              </w:tabs>
              <w:spacing w:before="60" w:after="60" w:line="276" w:lineRule="auto"/>
              <w:contextualSpacing/>
              <w:jc w:val="center"/>
              <w:rPr>
                <w:rFonts w:eastAsiaTheme="minorHAnsi"/>
                <w:b/>
                <w:i/>
                <w:sz w:val="18"/>
              </w:rPr>
            </w:pPr>
          </w:p>
        </w:tc>
        <w:tc>
          <w:tcPr>
            <w:tcW w:w="8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B422BF" w14:textId="410E65F0" w:rsidR="008369EA" w:rsidRPr="00844F4A" w:rsidRDefault="008369EA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</w:rPr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  <w:hideMark/>
          </w:tcPr>
          <w:p w14:paraId="40A5D819" w14:textId="606978A9" w:rsidR="008369EA" w:rsidRPr="00844F4A" w:rsidRDefault="008369EA" w:rsidP="00844F4A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</w:rPr>
            </w:pP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5600156" w14:textId="3B821B0A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2023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F201A4E" w14:textId="1D66EF61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2022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D9E08EA" w14:textId="09541465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2021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2C8C609" w14:textId="77777777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2020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B62169F" w14:textId="77777777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2019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D0A92F2" w14:textId="799F1E49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9B44F2A" w14:textId="584797B2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54DE4D6" w14:textId="4D937176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2016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850B2C5" w14:textId="4946C861" w:rsidR="008369EA" w:rsidRPr="00326EF6" w:rsidRDefault="005B6EDD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2015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AE6FEEB" w14:textId="77777777" w:rsidR="008369EA" w:rsidRPr="00326EF6" w:rsidRDefault="005B6EDD" w:rsidP="001504D8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2014</w:t>
            </w:r>
          </w:p>
        </w:tc>
        <w:tc>
          <w:tcPr>
            <w:tcW w:w="1134" w:type="dxa"/>
            <w:gridSpan w:val="4"/>
            <w:vMerge/>
            <w:tcBorders>
              <w:bottom w:val="single" w:sz="4" w:space="0" w:color="auto"/>
            </w:tcBorders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ACE3E8F" w14:textId="77777777" w:rsidR="008369EA" w:rsidRPr="00CF458F" w:rsidRDefault="008369EA" w:rsidP="00AA7D81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F65AB8" w:rsidRPr="003A1809" w14:paraId="45AB1379" w14:textId="77777777" w:rsidTr="00E327FD">
        <w:trPr>
          <w:cantSplit/>
          <w:trHeight w:val="1545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05CE3E" w14:textId="77777777" w:rsidR="008369EA" w:rsidRPr="00407E3D" w:rsidRDefault="008369EA" w:rsidP="00407E3D">
            <w:pPr>
              <w:ind w:left="113" w:right="113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60CF1" w14:textId="77777777" w:rsidR="008369EA" w:rsidRPr="00407E3D" w:rsidRDefault="008369EA" w:rsidP="00407E3D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B7362" w14:textId="77777777" w:rsidR="008369EA" w:rsidRPr="00407E3D" w:rsidRDefault="008369EA" w:rsidP="00407E3D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65DED" w14:textId="77777777" w:rsidR="008369EA" w:rsidRPr="00407E3D" w:rsidRDefault="008369EA" w:rsidP="00407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E3971" w14:textId="77777777" w:rsidR="008369EA" w:rsidRPr="00407E3D" w:rsidRDefault="008369EA" w:rsidP="00407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E96EB" w14:textId="77777777" w:rsidR="008369EA" w:rsidRPr="00407E3D" w:rsidRDefault="008369EA" w:rsidP="00407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07A4E" w14:textId="77777777" w:rsidR="008369EA" w:rsidRPr="00407E3D" w:rsidRDefault="008369EA" w:rsidP="00407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0E05F" w14:textId="77777777" w:rsidR="008369EA" w:rsidRPr="005763AA" w:rsidRDefault="008369EA" w:rsidP="00407E3D">
            <w:pPr>
              <w:spacing w:before="60" w:after="60"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C74C8" w14:textId="77777777" w:rsidR="008369EA" w:rsidRPr="005763AA" w:rsidRDefault="008369EA" w:rsidP="00407E3D">
            <w:pPr>
              <w:spacing w:before="60" w:after="6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763AA">
              <w:rPr>
                <w:i/>
                <w:sz w:val="18"/>
                <w:szCs w:val="18"/>
              </w:rPr>
              <w:t>&lt;typ='N or 'S'' vstup='G'&gt;</w:t>
            </w:r>
          </w:p>
        </w:tc>
        <w:tc>
          <w:tcPr>
            <w:tcW w:w="851" w:type="dxa"/>
            <w:gridSpan w:val="4"/>
            <w:shd w:val="clear" w:color="auto" w:fill="FFFFFF" w:themeFill="background1"/>
            <w:vAlign w:val="center"/>
          </w:tcPr>
          <w:p w14:paraId="4F48CF15" w14:textId="77777777" w:rsidR="008369EA" w:rsidRPr="005763AA" w:rsidRDefault="008369EA" w:rsidP="00407E3D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4"/>
            <w:shd w:val="clear" w:color="auto" w:fill="FFFFFF" w:themeFill="background1"/>
            <w:vAlign w:val="center"/>
          </w:tcPr>
          <w:p w14:paraId="373D3BD6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4"/>
            <w:shd w:val="clear" w:color="auto" w:fill="FFFFFF" w:themeFill="background1"/>
            <w:vAlign w:val="center"/>
          </w:tcPr>
          <w:p w14:paraId="432D471A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0" w:type="dxa"/>
            <w:gridSpan w:val="5"/>
            <w:shd w:val="clear" w:color="auto" w:fill="FFFFFF" w:themeFill="background1"/>
            <w:vAlign w:val="center"/>
          </w:tcPr>
          <w:p w14:paraId="3B0D796D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5"/>
            <w:shd w:val="clear" w:color="auto" w:fill="FFFFFF" w:themeFill="background1"/>
            <w:vAlign w:val="center"/>
          </w:tcPr>
          <w:p w14:paraId="0EF8214B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0" w:type="dxa"/>
            <w:gridSpan w:val="5"/>
            <w:shd w:val="clear" w:color="auto" w:fill="FFFFFF" w:themeFill="background1"/>
            <w:vAlign w:val="center"/>
          </w:tcPr>
          <w:p w14:paraId="6021F3CA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5"/>
            <w:shd w:val="clear" w:color="auto" w:fill="FFFFFF" w:themeFill="background1"/>
            <w:vAlign w:val="center"/>
          </w:tcPr>
          <w:p w14:paraId="11927968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0" w:type="dxa"/>
            <w:gridSpan w:val="5"/>
            <w:shd w:val="clear" w:color="auto" w:fill="FFFFFF" w:themeFill="background1"/>
            <w:vAlign w:val="center"/>
          </w:tcPr>
          <w:p w14:paraId="3B484946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1" w:type="dxa"/>
            <w:gridSpan w:val="5"/>
            <w:shd w:val="clear" w:color="auto" w:fill="FFFFFF" w:themeFill="background1"/>
            <w:vAlign w:val="center"/>
          </w:tcPr>
          <w:p w14:paraId="5F2FC8A3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850" w:type="dxa"/>
            <w:gridSpan w:val="5"/>
            <w:shd w:val="clear" w:color="auto" w:fill="FFFFFF" w:themeFill="background1"/>
            <w:vAlign w:val="center"/>
          </w:tcPr>
          <w:p w14:paraId="4730F69F" w14:textId="77777777" w:rsidR="008369EA" w:rsidRPr="005763AA" w:rsidRDefault="008369EA" w:rsidP="00407E3D">
            <w:pPr>
              <w:jc w:val="center"/>
              <w:rPr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&lt;typ='N or 'S'' vstup='M'&gt;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vAlign w:val="center"/>
          </w:tcPr>
          <w:p w14:paraId="3C7210B2" w14:textId="77777777" w:rsidR="008369EA" w:rsidRPr="005763AA" w:rsidRDefault="008369EA" w:rsidP="000B0CEB">
            <w:pPr>
              <w:jc w:val="center"/>
              <w:rPr>
                <w:i/>
                <w:sz w:val="18"/>
                <w:szCs w:val="18"/>
              </w:rPr>
            </w:pPr>
          </w:p>
          <w:p w14:paraId="7EF75BD2" w14:textId="77777777" w:rsidR="008369EA" w:rsidRPr="005763AA" w:rsidRDefault="008369EA" w:rsidP="000B0CEB">
            <w:pPr>
              <w:jc w:val="center"/>
              <w:rPr>
                <w:i/>
                <w:sz w:val="18"/>
                <w:szCs w:val="18"/>
              </w:rPr>
            </w:pPr>
            <w:r w:rsidRPr="005763AA">
              <w:rPr>
                <w:i/>
                <w:sz w:val="18"/>
                <w:szCs w:val="18"/>
              </w:rPr>
              <w:t>&lt;typ='P'' vstup='G'&gt;</w:t>
            </w:r>
          </w:p>
          <w:p w14:paraId="728A7B5A" w14:textId="77777777" w:rsidR="008369EA" w:rsidRPr="005763AA" w:rsidRDefault="008369EA" w:rsidP="000B0CEB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763AA">
              <w:rPr>
                <w:i/>
                <w:sz w:val="18"/>
                <w:szCs w:val="18"/>
              </w:rPr>
              <w:t>(iba  kvantitatívne</w:t>
            </w:r>
            <w:r>
              <w:rPr>
                <w:i/>
                <w:sz w:val="18"/>
                <w:szCs w:val="18"/>
              </w:rPr>
              <w:t xml:space="preserve"> ukazovatele</w:t>
            </w:r>
            <w:r w:rsidRPr="005763AA">
              <w:rPr>
                <w:i/>
                <w:sz w:val="18"/>
                <w:szCs w:val="18"/>
              </w:rPr>
              <w:t>)</w:t>
            </w:r>
          </w:p>
        </w:tc>
      </w:tr>
      <w:tr w:rsidR="00F65AB8" w:rsidRPr="003A1809" w14:paraId="5983ACC6" w14:textId="77777777" w:rsidTr="00E327FD">
        <w:trPr>
          <w:cantSplit/>
          <w:trHeight w:val="428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F16D276" w14:textId="77777777" w:rsidR="008369EA" w:rsidRPr="003A1809" w:rsidRDefault="008369EA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994D9FA" w14:textId="77777777" w:rsidR="008369EA" w:rsidRPr="003A1809" w:rsidRDefault="008369EA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E7B0EE2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1F6BD61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1CC24CE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FACC256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1A82C5F" w14:textId="77777777" w:rsidR="008369EA" w:rsidRPr="00844F4A" w:rsidRDefault="008369EA" w:rsidP="00844F4A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</w:rPr>
            </w:pPr>
          </w:p>
        </w:tc>
        <w:tc>
          <w:tcPr>
            <w:tcW w:w="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7BBAE4CB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4BE826FF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gridSpan w:val="2"/>
            <w:shd w:val="clear" w:color="auto" w:fill="B8CCE4" w:themeFill="accent1" w:themeFillTint="66"/>
            <w:vAlign w:val="center"/>
          </w:tcPr>
          <w:p w14:paraId="242CEA2B" w14:textId="77777777" w:rsidR="008369EA" w:rsidRPr="00326EF6" w:rsidRDefault="008369EA" w:rsidP="005763AA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R*</w:t>
            </w:r>
          </w:p>
        </w:tc>
        <w:tc>
          <w:tcPr>
            <w:tcW w:w="425" w:type="dxa"/>
            <w:gridSpan w:val="2"/>
            <w:shd w:val="clear" w:color="auto" w:fill="B8CCE4" w:themeFill="accent1" w:themeFillTint="66"/>
            <w:vAlign w:val="center"/>
          </w:tcPr>
          <w:p w14:paraId="6A202BD1" w14:textId="77777777" w:rsidR="008369EA" w:rsidRPr="00326EF6" w:rsidRDefault="008369EA" w:rsidP="005763AA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K*</w:t>
            </w:r>
          </w:p>
        </w:tc>
        <w:tc>
          <w:tcPr>
            <w:tcW w:w="504" w:type="dxa"/>
            <w:gridSpan w:val="2"/>
            <w:shd w:val="clear" w:color="auto" w:fill="B8CCE4" w:themeFill="accent1" w:themeFillTint="66"/>
            <w:vAlign w:val="center"/>
          </w:tcPr>
          <w:p w14:paraId="6F3DD39B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47" w:type="dxa"/>
            <w:gridSpan w:val="2"/>
            <w:shd w:val="clear" w:color="auto" w:fill="B8CCE4" w:themeFill="accent1" w:themeFillTint="66"/>
            <w:vAlign w:val="center"/>
          </w:tcPr>
          <w:p w14:paraId="31EBC39E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501" w:type="dxa"/>
            <w:gridSpan w:val="2"/>
            <w:shd w:val="clear" w:color="auto" w:fill="B8CCE4" w:themeFill="accent1" w:themeFillTint="66"/>
            <w:vAlign w:val="center"/>
          </w:tcPr>
          <w:p w14:paraId="3CBC43DD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50" w:type="dxa"/>
            <w:gridSpan w:val="2"/>
            <w:shd w:val="clear" w:color="auto" w:fill="B8CCE4" w:themeFill="accent1" w:themeFillTint="66"/>
            <w:vAlign w:val="center"/>
          </w:tcPr>
          <w:p w14:paraId="1D84495B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98" w:type="dxa"/>
            <w:gridSpan w:val="3"/>
            <w:shd w:val="clear" w:color="auto" w:fill="B8CCE4" w:themeFill="accent1" w:themeFillTint="66"/>
            <w:vAlign w:val="center"/>
          </w:tcPr>
          <w:p w14:paraId="76FEFA40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52" w:type="dxa"/>
            <w:gridSpan w:val="2"/>
            <w:shd w:val="clear" w:color="auto" w:fill="B8CCE4" w:themeFill="accent1" w:themeFillTint="66"/>
            <w:vAlign w:val="center"/>
          </w:tcPr>
          <w:p w14:paraId="2ED3736B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95" w:type="dxa"/>
            <w:gridSpan w:val="3"/>
            <w:shd w:val="clear" w:color="auto" w:fill="B8CCE4" w:themeFill="accent1" w:themeFillTint="66"/>
            <w:vAlign w:val="center"/>
          </w:tcPr>
          <w:p w14:paraId="00FFA79E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56" w:type="dxa"/>
            <w:gridSpan w:val="2"/>
            <w:shd w:val="clear" w:color="auto" w:fill="B8CCE4" w:themeFill="accent1" w:themeFillTint="66"/>
            <w:vAlign w:val="center"/>
          </w:tcPr>
          <w:p w14:paraId="6ACE0068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92" w:type="dxa"/>
            <w:gridSpan w:val="3"/>
            <w:shd w:val="clear" w:color="auto" w:fill="B8CCE4" w:themeFill="accent1" w:themeFillTint="66"/>
            <w:vAlign w:val="center"/>
          </w:tcPr>
          <w:p w14:paraId="7BF295D5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58" w:type="dxa"/>
            <w:gridSpan w:val="2"/>
            <w:shd w:val="clear" w:color="auto" w:fill="B8CCE4" w:themeFill="accent1" w:themeFillTint="66"/>
            <w:vAlign w:val="center"/>
          </w:tcPr>
          <w:p w14:paraId="246B0218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89" w:type="dxa"/>
            <w:gridSpan w:val="3"/>
            <w:shd w:val="clear" w:color="auto" w:fill="B8CCE4" w:themeFill="accent1" w:themeFillTint="66"/>
            <w:vAlign w:val="center"/>
          </w:tcPr>
          <w:p w14:paraId="383C13FB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62" w:type="dxa"/>
            <w:gridSpan w:val="2"/>
            <w:shd w:val="clear" w:color="auto" w:fill="B8CCE4" w:themeFill="accent1" w:themeFillTint="66"/>
            <w:vAlign w:val="center"/>
          </w:tcPr>
          <w:p w14:paraId="73D76609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86" w:type="dxa"/>
            <w:gridSpan w:val="3"/>
            <w:shd w:val="clear" w:color="auto" w:fill="B8CCE4" w:themeFill="accent1" w:themeFillTint="66"/>
            <w:vAlign w:val="center"/>
          </w:tcPr>
          <w:p w14:paraId="29727004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64" w:type="dxa"/>
            <w:gridSpan w:val="2"/>
            <w:shd w:val="clear" w:color="auto" w:fill="B8CCE4" w:themeFill="accent1" w:themeFillTint="66"/>
            <w:vAlign w:val="center"/>
          </w:tcPr>
          <w:p w14:paraId="26400FF6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83" w:type="dxa"/>
            <w:gridSpan w:val="3"/>
            <w:shd w:val="clear" w:color="auto" w:fill="B8CCE4" w:themeFill="accent1" w:themeFillTint="66"/>
            <w:vAlign w:val="center"/>
          </w:tcPr>
          <w:p w14:paraId="02B1274A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68" w:type="dxa"/>
            <w:gridSpan w:val="2"/>
            <w:shd w:val="clear" w:color="auto" w:fill="B8CCE4" w:themeFill="accent1" w:themeFillTint="66"/>
            <w:vAlign w:val="center"/>
          </w:tcPr>
          <w:p w14:paraId="613CE9F8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480" w:type="dxa"/>
            <w:gridSpan w:val="3"/>
            <w:shd w:val="clear" w:color="auto" w:fill="B8CCE4" w:themeFill="accent1" w:themeFillTint="66"/>
            <w:vAlign w:val="center"/>
          </w:tcPr>
          <w:p w14:paraId="78E8AFC0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R</w:t>
            </w:r>
          </w:p>
        </w:tc>
        <w:tc>
          <w:tcPr>
            <w:tcW w:w="370" w:type="dxa"/>
            <w:gridSpan w:val="2"/>
            <w:shd w:val="clear" w:color="auto" w:fill="B8CCE4" w:themeFill="accent1" w:themeFillTint="66"/>
            <w:vAlign w:val="center"/>
          </w:tcPr>
          <w:p w14:paraId="11AB55BC" w14:textId="77777777" w:rsidR="008369EA" w:rsidRPr="00326EF6" w:rsidRDefault="008369EA" w:rsidP="000B0CEB">
            <w:pPr>
              <w:spacing w:before="60"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K</w:t>
            </w:r>
          </w:p>
        </w:tc>
        <w:tc>
          <w:tcPr>
            <w:tcW w:w="382" w:type="dxa"/>
            <w:gridSpan w:val="2"/>
            <w:shd w:val="clear" w:color="auto" w:fill="B8CCE4" w:themeFill="accent1" w:themeFillTint="66"/>
            <w:textDirection w:val="btLr"/>
            <w:vAlign w:val="center"/>
          </w:tcPr>
          <w:p w14:paraId="7504BFD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  <w:shd w:val="clear" w:color="auto" w:fill="B8CCE4" w:themeFill="accent1" w:themeFillTint="66"/>
            <w:textDirection w:val="btLr"/>
            <w:vAlign w:val="center"/>
          </w:tcPr>
          <w:p w14:paraId="5241BF2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2" w:type="dxa"/>
            <w:shd w:val="clear" w:color="auto" w:fill="B8CCE4" w:themeFill="accent1" w:themeFillTint="66"/>
            <w:textDirection w:val="btLr"/>
            <w:vAlign w:val="center"/>
          </w:tcPr>
          <w:p w14:paraId="3F4F1FCC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844F4A" w:rsidRPr="003A1809" w14:paraId="18ABD953" w14:textId="77777777" w:rsidTr="00E327FD">
        <w:trPr>
          <w:cantSplit/>
          <w:trHeight w:val="737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B8815B4" w14:textId="77777777" w:rsidR="008369EA" w:rsidRPr="003A1809" w:rsidRDefault="008369EA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EB551D7" w14:textId="77777777" w:rsidR="008369EA" w:rsidRPr="003A1809" w:rsidRDefault="008369EA" w:rsidP="00AA7D81">
            <w:pPr>
              <w:spacing w:before="60" w:after="60"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D116878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FE18263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53CBAE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EB9C97E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873ED92" w14:textId="77777777" w:rsidR="008369EA" w:rsidRPr="003A1809" w:rsidRDefault="008369EA" w:rsidP="00AA7D81">
            <w:pPr>
              <w:spacing w:before="60" w:after="6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526DCB30" w14:textId="77777777" w:rsidR="008369EA" w:rsidRPr="00326EF6" w:rsidRDefault="008369EA" w:rsidP="008369EA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5918BF69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25740A38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6FB8CF79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20" w:type="dxa"/>
            <w:shd w:val="clear" w:color="auto" w:fill="B8CCE4" w:themeFill="accent1" w:themeFillTint="66"/>
            <w:textDirection w:val="btLr"/>
          </w:tcPr>
          <w:p w14:paraId="1FFC3997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2A3A073C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49" w:type="dxa"/>
            <w:shd w:val="clear" w:color="auto" w:fill="B8CCE4" w:themeFill="accent1" w:themeFillTint="66"/>
            <w:textDirection w:val="btLr"/>
          </w:tcPr>
          <w:p w14:paraId="0F34572D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66" w:type="dxa"/>
            <w:shd w:val="clear" w:color="auto" w:fill="B8CCE4" w:themeFill="accent1" w:themeFillTint="66"/>
            <w:textDirection w:val="btLr"/>
          </w:tcPr>
          <w:p w14:paraId="66010CAC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47" w:type="dxa"/>
            <w:gridSpan w:val="2"/>
            <w:shd w:val="clear" w:color="auto" w:fill="B8CCE4" w:themeFill="accent1" w:themeFillTint="66"/>
            <w:textDirection w:val="btLr"/>
          </w:tcPr>
          <w:p w14:paraId="51500C95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8" w:type="dxa"/>
            <w:shd w:val="clear" w:color="auto" w:fill="B8CCE4" w:themeFill="accent1" w:themeFillTint="66"/>
            <w:textDirection w:val="btLr"/>
          </w:tcPr>
          <w:p w14:paraId="06FF91C4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60" w:type="dxa"/>
            <w:shd w:val="clear" w:color="auto" w:fill="B8CCE4" w:themeFill="accent1" w:themeFillTint="66"/>
            <w:textDirection w:val="btLr"/>
          </w:tcPr>
          <w:p w14:paraId="1587B352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11F6FD3A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4B5D4288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53CE388B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3" w:type="dxa"/>
            <w:gridSpan w:val="2"/>
            <w:shd w:val="clear" w:color="auto" w:fill="B8CCE4" w:themeFill="accent1" w:themeFillTint="66"/>
            <w:textDirection w:val="btLr"/>
          </w:tcPr>
          <w:p w14:paraId="295BFDDF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49271187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7AD846C0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561F245E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03C3044B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6B885210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3" w:type="dxa"/>
            <w:gridSpan w:val="2"/>
            <w:shd w:val="clear" w:color="auto" w:fill="B8CCE4" w:themeFill="accent1" w:themeFillTint="66"/>
            <w:textDirection w:val="btLr"/>
          </w:tcPr>
          <w:p w14:paraId="67C11F14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76D2386D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79CB9898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12A9E7BF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1B2C4CDA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0D8CFF18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3" w:type="dxa"/>
            <w:gridSpan w:val="2"/>
            <w:shd w:val="clear" w:color="auto" w:fill="B8CCE4" w:themeFill="accent1" w:themeFillTint="66"/>
            <w:textDirection w:val="btLr"/>
          </w:tcPr>
          <w:p w14:paraId="75230286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5B24C178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2C1EFCED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2" w:type="dxa"/>
            <w:gridSpan w:val="2"/>
            <w:shd w:val="clear" w:color="auto" w:fill="B8CCE4" w:themeFill="accent1" w:themeFillTint="66"/>
            <w:textDirection w:val="btLr"/>
          </w:tcPr>
          <w:p w14:paraId="3BD9CBE4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2D6FC1B8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29" w:type="dxa"/>
            <w:shd w:val="clear" w:color="auto" w:fill="B8CCE4" w:themeFill="accent1" w:themeFillTint="66"/>
            <w:textDirection w:val="btLr"/>
          </w:tcPr>
          <w:p w14:paraId="33678C28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283" w:type="dxa"/>
            <w:gridSpan w:val="2"/>
            <w:shd w:val="clear" w:color="auto" w:fill="B8CCE4" w:themeFill="accent1" w:themeFillTint="66"/>
            <w:textDirection w:val="btLr"/>
          </w:tcPr>
          <w:p w14:paraId="2678ABFB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236" w:type="dxa"/>
            <w:gridSpan w:val="2"/>
            <w:shd w:val="clear" w:color="auto" w:fill="B8CCE4" w:themeFill="accent1" w:themeFillTint="66"/>
            <w:textDirection w:val="btLr"/>
          </w:tcPr>
          <w:p w14:paraId="7E6A80AA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  <w:tc>
          <w:tcPr>
            <w:tcW w:w="375" w:type="dxa"/>
            <w:shd w:val="clear" w:color="auto" w:fill="B8CCE4" w:themeFill="accent1" w:themeFillTint="66"/>
            <w:textDirection w:val="btLr"/>
          </w:tcPr>
          <w:p w14:paraId="56D6FAB5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Spolu</w:t>
            </w:r>
          </w:p>
        </w:tc>
        <w:tc>
          <w:tcPr>
            <w:tcW w:w="330" w:type="dxa"/>
            <w:shd w:val="clear" w:color="auto" w:fill="B8CCE4" w:themeFill="accent1" w:themeFillTint="66"/>
            <w:textDirection w:val="btLr"/>
          </w:tcPr>
          <w:p w14:paraId="105CE2D3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M</w:t>
            </w:r>
          </w:p>
        </w:tc>
        <w:tc>
          <w:tcPr>
            <w:tcW w:w="422" w:type="dxa"/>
            <w:shd w:val="clear" w:color="auto" w:fill="B8CCE4" w:themeFill="accent1" w:themeFillTint="66"/>
            <w:textDirection w:val="btLr"/>
          </w:tcPr>
          <w:p w14:paraId="56766FCC" w14:textId="77777777" w:rsidR="008369EA" w:rsidRPr="00844F4A" w:rsidRDefault="008369EA" w:rsidP="00844F4A">
            <w:pPr>
              <w:spacing w:line="276" w:lineRule="auto"/>
              <w:jc w:val="center"/>
              <w:rPr>
                <w:rFonts w:eastAsiaTheme="minorHAnsi"/>
                <w:b/>
                <w:sz w:val="14"/>
              </w:rPr>
            </w:pPr>
            <w:r w:rsidRPr="00844F4A">
              <w:rPr>
                <w:rFonts w:eastAsiaTheme="minorHAnsi"/>
                <w:b/>
                <w:sz w:val="14"/>
              </w:rPr>
              <w:t>Ž</w:t>
            </w:r>
          </w:p>
        </w:tc>
      </w:tr>
      <w:tr w:rsidR="00844F4A" w:rsidRPr="003A1809" w14:paraId="359C27BC" w14:textId="77777777" w:rsidTr="00E327FD">
        <w:trPr>
          <w:cantSplit/>
          <w:trHeight w:val="567"/>
          <w:jc w:val="center"/>
        </w:trPr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3BD146E" w14:textId="77777777" w:rsidR="008369EA" w:rsidRPr="00407E3D" w:rsidRDefault="008369EA" w:rsidP="00B076E6">
            <w:pPr>
              <w:ind w:left="113" w:right="113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57A2E" w14:textId="77777777" w:rsidR="008369EA" w:rsidRPr="00407E3D" w:rsidRDefault="008369EA" w:rsidP="00B076E6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D15B8" w14:textId="77777777" w:rsidR="008369EA" w:rsidRPr="00407E3D" w:rsidRDefault="008369EA" w:rsidP="00B076E6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719F9" w14:textId="77777777" w:rsidR="008369EA" w:rsidRPr="00407E3D" w:rsidRDefault="008369EA" w:rsidP="00B076E6">
            <w:pPr>
              <w:jc w:val="center"/>
              <w:rPr>
                <w:sz w:val="18"/>
                <w:szCs w:val="18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C2F09" w14:textId="77777777" w:rsidR="008369EA" w:rsidRPr="00407E3D" w:rsidRDefault="008369EA" w:rsidP="00B076E6">
            <w:pPr>
              <w:jc w:val="center"/>
              <w:rPr>
                <w:sz w:val="18"/>
                <w:szCs w:val="18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55459" w14:textId="77777777" w:rsidR="008369EA" w:rsidRPr="00407E3D" w:rsidRDefault="008369EA" w:rsidP="00B076E6">
            <w:pPr>
              <w:jc w:val="center"/>
              <w:rPr>
                <w:rFonts w:eastAsiaTheme="minorHAnsi"/>
                <w:i/>
                <w:sz w:val="18"/>
                <w:szCs w:val="18"/>
                <w:lang w:val="en-GB" w:eastAsia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19945" w14:textId="77777777" w:rsidR="008369EA" w:rsidRPr="00407E3D" w:rsidRDefault="008369EA" w:rsidP="00B076E6">
            <w:pPr>
              <w:jc w:val="center"/>
              <w:rPr>
                <w:sz w:val="18"/>
                <w:szCs w:val="18"/>
              </w:rPr>
            </w:pPr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&lt;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typ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 xml:space="preserve">='S' </w:t>
            </w:r>
            <w:proofErr w:type="spellStart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vstup</w:t>
            </w:r>
            <w:proofErr w:type="spellEnd"/>
            <w:r w:rsidRPr="00407E3D">
              <w:rPr>
                <w:rFonts w:eastAsiaTheme="minorHAnsi"/>
                <w:i/>
                <w:sz w:val="18"/>
                <w:szCs w:val="18"/>
                <w:lang w:val="en-GB" w:eastAsia="en-US"/>
              </w:rPr>
              <w:t>='G'&gt;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A61DC16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74500C0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D3A8789" w14:textId="77777777" w:rsidR="008369EA" w:rsidRPr="00326EF6" w:rsidRDefault="008369EA" w:rsidP="009D3A4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96E7F0A" w14:textId="77777777" w:rsidR="008369EA" w:rsidRPr="00326EF6" w:rsidRDefault="008369EA" w:rsidP="005E73F6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0" w:type="dxa"/>
            <w:shd w:val="clear" w:color="auto" w:fill="FFFFFF" w:themeFill="background1"/>
            <w:textDirection w:val="btLr"/>
            <w:vAlign w:val="center"/>
          </w:tcPr>
          <w:p w14:paraId="2F0C8E9B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0FC7A056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9" w:type="dxa"/>
            <w:shd w:val="clear" w:color="auto" w:fill="FFFFFF" w:themeFill="background1"/>
            <w:textDirection w:val="btLr"/>
            <w:vAlign w:val="center"/>
          </w:tcPr>
          <w:p w14:paraId="785EB66A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66" w:type="dxa"/>
            <w:shd w:val="clear" w:color="auto" w:fill="FFFFFF" w:themeFill="background1"/>
            <w:textDirection w:val="btLr"/>
            <w:vAlign w:val="center"/>
          </w:tcPr>
          <w:p w14:paraId="64890308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7" w:type="dxa"/>
            <w:gridSpan w:val="2"/>
            <w:shd w:val="clear" w:color="auto" w:fill="FFFFFF" w:themeFill="background1"/>
            <w:textDirection w:val="btLr"/>
            <w:vAlign w:val="center"/>
          </w:tcPr>
          <w:p w14:paraId="774633ED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8" w:type="dxa"/>
            <w:shd w:val="clear" w:color="auto" w:fill="FFFFFF" w:themeFill="background1"/>
            <w:textDirection w:val="btLr"/>
            <w:vAlign w:val="center"/>
          </w:tcPr>
          <w:p w14:paraId="5B430C1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FFFFFF" w:themeFill="background1"/>
            <w:textDirection w:val="btLr"/>
            <w:vAlign w:val="center"/>
          </w:tcPr>
          <w:p w14:paraId="3634F95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294F91D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6C9BE21D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333E650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textDirection w:val="btLr"/>
            <w:vAlign w:val="center"/>
          </w:tcPr>
          <w:p w14:paraId="7BB685F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243F7A4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3242CC56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47A5D13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3F57F9E1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2D1A10D8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textDirection w:val="btLr"/>
            <w:vAlign w:val="center"/>
          </w:tcPr>
          <w:p w14:paraId="5C04FBB8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4639A619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2CA5E84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73CC7B13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069A8A3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71B4C1EE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textDirection w:val="btLr"/>
            <w:vAlign w:val="center"/>
          </w:tcPr>
          <w:p w14:paraId="3E80CDE2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6E672BD8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0709E80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gridSpan w:val="2"/>
            <w:shd w:val="clear" w:color="auto" w:fill="FFFFFF" w:themeFill="background1"/>
            <w:textDirection w:val="btLr"/>
            <w:vAlign w:val="center"/>
          </w:tcPr>
          <w:p w14:paraId="2216C6AF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5ED0EA42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9" w:type="dxa"/>
            <w:shd w:val="clear" w:color="auto" w:fill="FFFFFF" w:themeFill="background1"/>
            <w:textDirection w:val="btLr"/>
            <w:vAlign w:val="center"/>
          </w:tcPr>
          <w:p w14:paraId="0FB7D92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textDirection w:val="btLr"/>
            <w:vAlign w:val="center"/>
          </w:tcPr>
          <w:p w14:paraId="1B121AE3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textDirection w:val="btLr"/>
            <w:vAlign w:val="center"/>
          </w:tcPr>
          <w:p w14:paraId="209E4405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75" w:type="dxa"/>
            <w:shd w:val="clear" w:color="auto" w:fill="FFFFFF" w:themeFill="background1"/>
            <w:textDirection w:val="btLr"/>
            <w:vAlign w:val="center"/>
          </w:tcPr>
          <w:p w14:paraId="72A42737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30" w:type="dxa"/>
            <w:shd w:val="clear" w:color="auto" w:fill="FFFFFF" w:themeFill="background1"/>
            <w:textDirection w:val="btLr"/>
            <w:vAlign w:val="center"/>
          </w:tcPr>
          <w:p w14:paraId="1E815A0D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2" w:type="dxa"/>
            <w:shd w:val="clear" w:color="auto" w:fill="FFFFFF" w:themeFill="background1"/>
            <w:textDirection w:val="btLr"/>
            <w:vAlign w:val="center"/>
          </w:tcPr>
          <w:p w14:paraId="63685BF1" w14:textId="77777777" w:rsidR="008369EA" w:rsidRPr="00326EF6" w:rsidRDefault="008369EA" w:rsidP="00C63CCC">
            <w:pPr>
              <w:spacing w:before="60" w:after="6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</w:tbl>
    <w:p w14:paraId="42AD2273" w14:textId="77777777" w:rsidR="000841B2" w:rsidRDefault="00774A09" w:rsidP="00AA7D81">
      <w:pPr>
        <w:spacing w:after="200" w:line="276" w:lineRule="auto"/>
        <w:rPr>
          <w:rFonts w:eastAsiaTheme="minorHAnsi"/>
          <w:b/>
        </w:rPr>
      </w:pPr>
      <w:r w:rsidRPr="00774A09">
        <w:rPr>
          <w:rFonts w:eastAsiaTheme="minorHAnsi"/>
          <w:sz w:val="18"/>
          <w:szCs w:val="18"/>
        </w:rPr>
        <w:t xml:space="preserve">* </w:t>
      </w:r>
      <w:r w:rsidR="000A6560">
        <w:rPr>
          <w:rFonts w:eastAsiaTheme="minorHAnsi"/>
          <w:sz w:val="18"/>
          <w:szCs w:val="18"/>
        </w:rPr>
        <w:t>R = ročná, K = kumulatívna</w:t>
      </w:r>
    </w:p>
    <w:p w14:paraId="070F76BD" w14:textId="77777777" w:rsidR="005414C7" w:rsidRDefault="005414C7" w:rsidP="00AA7D81">
      <w:pPr>
        <w:spacing w:after="200" w:line="276" w:lineRule="auto"/>
        <w:rPr>
          <w:rFonts w:eastAsiaTheme="minorHAnsi"/>
          <w:b/>
        </w:rPr>
      </w:pPr>
    </w:p>
    <w:p w14:paraId="774AE5C8" w14:textId="77777777" w:rsidR="005414C7" w:rsidRDefault="005414C7" w:rsidP="00AA7D81">
      <w:pPr>
        <w:spacing w:after="200" w:line="276" w:lineRule="auto"/>
        <w:rPr>
          <w:rFonts w:eastAsiaTheme="minorHAnsi"/>
          <w:b/>
        </w:rPr>
      </w:pPr>
    </w:p>
    <w:p w14:paraId="0F5E218B" w14:textId="77777777" w:rsidR="005414C7" w:rsidRDefault="005414C7" w:rsidP="00AA7D81">
      <w:pPr>
        <w:spacing w:after="200" w:line="276" w:lineRule="auto"/>
        <w:rPr>
          <w:rFonts w:eastAsiaTheme="minorHAnsi"/>
          <w:b/>
        </w:rPr>
      </w:pPr>
    </w:p>
    <w:p w14:paraId="24319B42" w14:textId="77777777" w:rsidR="00C550D5" w:rsidRDefault="00C550D5" w:rsidP="00AA7D81">
      <w:pPr>
        <w:spacing w:after="200" w:line="276" w:lineRule="auto"/>
        <w:rPr>
          <w:rFonts w:eastAsiaTheme="minorHAnsi"/>
          <w:b/>
        </w:rPr>
      </w:pPr>
    </w:p>
    <w:p w14:paraId="49CB65DC" w14:textId="191DB83C" w:rsidR="00AA7D81" w:rsidRPr="00CB0F5E" w:rsidRDefault="00AA7D81" w:rsidP="00AA7D81">
      <w:pPr>
        <w:spacing w:after="200" w:line="276" w:lineRule="auto"/>
        <w:rPr>
          <w:rFonts w:eastAsiaTheme="minorHAnsi"/>
          <w:b/>
        </w:rPr>
      </w:pPr>
      <w:r w:rsidRPr="00CB0F5E">
        <w:rPr>
          <w:rFonts w:eastAsiaTheme="minorHAnsi"/>
          <w:b/>
        </w:rPr>
        <w:lastRenderedPageBreak/>
        <w:t>Tabuľka 3A  Spoločné a  programovo špecif</w:t>
      </w:r>
      <w:r w:rsidR="00043E8B">
        <w:rPr>
          <w:rFonts w:eastAsiaTheme="minorHAnsi"/>
          <w:b/>
        </w:rPr>
        <w:t>ické ukazovatele výstupu pre EFRR</w:t>
      </w:r>
      <w:r w:rsidRPr="00CB0F5E">
        <w:rPr>
          <w:rFonts w:eastAsiaTheme="minorHAnsi"/>
          <w:b/>
        </w:rPr>
        <w:t xml:space="preserve"> a KF</w:t>
      </w:r>
      <w:r w:rsidRPr="00CB0F5E">
        <w:rPr>
          <w:rFonts w:eastAsiaTheme="minorHAnsi"/>
          <w:b/>
          <w:lang w:eastAsia="en-US"/>
        </w:rPr>
        <w:t xml:space="preserve"> </w:t>
      </w:r>
      <w:r w:rsidRPr="00CB0F5E">
        <w:rPr>
          <w:rFonts w:eastAsiaTheme="minorHAnsi"/>
          <w:b/>
        </w:rPr>
        <w:t>v rozdelení na prioritné osi, investičné priori</w:t>
      </w:r>
      <w:r w:rsidR="00043E8B">
        <w:rPr>
          <w:rFonts w:eastAsiaTheme="minorHAnsi"/>
          <w:b/>
        </w:rPr>
        <w:t>ty a kategórie regiónov pre EFRR</w:t>
      </w:r>
      <w:r w:rsidRPr="00CB0F5E">
        <w:rPr>
          <w:rFonts w:eastAsiaTheme="minorHAnsi"/>
          <w:b/>
        </w:rPr>
        <w:t xml:space="preserve"> </w:t>
      </w:r>
      <w:r w:rsidRPr="000841B2">
        <w:rPr>
          <w:rFonts w:eastAsiaTheme="minorHAnsi"/>
          <w:b/>
        </w:rPr>
        <w:t>(</w:t>
      </w:r>
      <w:r w:rsidR="00BA318D" w:rsidRPr="00944010">
        <w:rPr>
          <w:rFonts w:eastAsiaTheme="minorHAnsi"/>
        </w:rPr>
        <w:t>uvedie sa aj prioritná os TP</w:t>
      </w:r>
      <w:r w:rsidRPr="000841B2">
        <w:rPr>
          <w:rFonts w:eastAsiaTheme="minorHAnsi"/>
          <w:b/>
        </w:rPr>
        <w:t>)</w:t>
      </w:r>
    </w:p>
    <w:p w14:paraId="1B0F7E1E" w14:textId="2C74A7FD" w:rsidR="00F04068" w:rsidRPr="00F41510" w:rsidRDefault="00435F36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F41510">
        <w:rPr>
          <w:rFonts w:eastAsiaTheme="minorHAnsi"/>
          <w:i/>
          <w:u w:val="single"/>
        </w:rPr>
        <w:t xml:space="preserve"> </w:t>
      </w:r>
      <w:r w:rsidR="00F04068" w:rsidRPr="00F41510">
        <w:rPr>
          <w:rFonts w:eastAsiaTheme="minorHAnsi"/>
          <w:i/>
          <w:u w:val="single"/>
        </w:rPr>
        <w:t>informácie</w:t>
      </w:r>
    </w:p>
    <w:p w14:paraId="3C660C88" w14:textId="77777777" w:rsidR="00842F2D" w:rsidRDefault="004C01E1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1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ú</w:t>
      </w:r>
      <w:r w:rsidR="00C34AA3">
        <w:rPr>
          <w:rFonts w:eastAsiaTheme="minorHAnsi"/>
          <w:i/>
        </w:rPr>
        <w:t xml:space="preserve">daje nadväzujú na tabuľky 5 a </w:t>
      </w:r>
      <w:r w:rsidR="00842F2D" w:rsidRPr="00842F2D">
        <w:rPr>
          <w:rFonts w:eastAsiaTheme="minorHAnsi"/>
          <w:i/>
        </w:rPr>
        <w:t>13 vzoru OP. RO poskytuje informácie v delení podľa pohlavia, ak tak bolo stanoven</w:t>
      </w:r>
      <w:r w:rsidR="009D64C1">
        <w:rPr>
          <w:rFonts w:eastAsiaTheme="minorHAnsi"/>
          <w:i/>
        </w:rPr>
        <w:t>é v OP, inak vyplní stĺpec „spolu“.</w:t>
      </w:r>
    </w:p>
    <w:p w14:paraId="31FB89C2" w14:textId="260CA650" w:rsidR="004C01E1" w:rsidRDefault="004C01E1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2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údaje nadväzujú na tabuľky 5 a 12 vzoru P</w:t>
      </w:r>
      <w:r w:rsidR="00435F36">
        <w:rPr>
          <w:rFonts w:eastAsiaTheme="minorHAnsi"/>
          <w:i/>
        </w:rPr>
        <w:t>C</w:t>
      </w:r>
      <w:r>
        <w:rPr>
          <w:rFonts w:eastAsiaTheme="minorHAnsi"/>
          <w:i/>
        </w:rPr>
        <w:t xml:space="preserve">S. </w:t>
      </w:r>
      <w:r w:rsidR="00C25E51">
        <w:rPr>
          <w:rFonts w:eastAsiaTheme="minorHAnsi"/>
          <w:i/>
        </w:rPr>
        <w:t>Pre P</w:t>
      </w:r>
      <w:r w:rsidR="005D0326">
        <w:rPr>
          <w:rFonts w:eastAsiaTheme="minorHAnsi"/>
          <w:i/>
        </w:rPr>
        <w:t>C</w:t>
      </w:r>
      <w:r w:rsidR="00C25E51">
        <w:rPr>
          <w:rFonts w:eastAsiaTheme="minorHAnsi"/>
          <w:i/>
        </w:rPr>
        <w:t>S sa vy</w:t>
      </w:r>
      <w:r w:rsidR="00686E73">
        <w:rPr>
          <w:rFonts w:eastAsiaTheme="minorHAnsi"/>
          <w:i/>
        </w:rPr>
        <w:t>nechajú</w:t>
      </w:r>
      <w:r>
        <w:rPr>
          <w:rFonts w:eastAsiaTheme="minorHAnsi"/>
          <w:i/>
        </w:rPr>
        <w:t xml:space="preserve"> st</w:t>
      </w:r>
      <w:r w:rsidR="00C25E51">
        <w:rPr>
          <w:rFonts w:eastAsiaTheme="minorHAnsi"/>
          <w:i/>
        </w:rPr>
        <w:t>ĺpce „fond“</w:t>
      </w:r>
      <w:r>
        <w:rPr>
          <w:rFonts w:eastAsiaTheme="minorHAnsi"/>
          <w:i/>
        </w:rPr>
        <w:t xml:space="preserve"> </w:t>
      </w:r>
      <w:r w:rsidR="00C25E51">
        <w:rPr>
          <w:rFonts w:eastAsiaTheme="minorHAnsi"/>
          <w:i/>
        </w:rPr>
        <w:t xml:space="preserve">a </w:t>
      </w:r>
      <w:r>
        <w:rPr>
          <w:rFonts w:eastAsiaTheme="minorHAnsi"/>
          <w:i/>
        </w:rPr>
        <w:t>„kategória regiónu“ a</w:t>
      </w:r>
      <w:r w:rsidR="00C25E51">
        <w:rPr>
          <w:rFonts w:eastAsiaTheme="minorHAnsi"/>
          <w:i/>
        </w:rPr>
        <w:t xml:space="preserve"> nepoužije sa </w:t>
      </w:r>
      <w:r>
        <w:rPr>
          <w:rFonts w:eastAsiaTheme="minorHAnsi"/>
          <w:i/>
        </w:rPr>
        <w:t>delenie podľa pohlavia.</w:t>
      </w:r>
      <w:r w:rsidR="00435F36">
        <w:rPr>
          <w:rFonts w:eastAsiaTheme="minorHAnsi"/>
          <w:i/>
        </w:rPr>
        <w:t xml:space="preserve"> V prípade cieľa 2 je tabuľka 3A označená ako tabuľka 2. </w:t>
      </w:r>
    </w:p>
    <w:p w14:paraId="19E0B4D7" w14:textId="77777777" w:rsidR="00842F2D" w:rsidRDefault="00842F2D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2A612F">
        <w:rPr>
          <w:rFonts w:eastAsiaTheme="minorHAnsi"/>
          <w:i/>
        </w:rPr>
        <w:t>Stĺpe</w:t>
      </w:r>
      <w:r w:rsidR="00435F36">
        <w:rPr>
          <w:rFonts w:eastAsiaTheme="minorHAnsi"/>
          <w:i/>
        </w:rPr>
        <w:t>c</w:t>
      </w:r>
      <w:r w:rsidRPr="002A612F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6</w:t>
      </w:r>
      <w:r w:rsidRPr="002A612F"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 w:rsidRPr="002A612F">
        <w:rPr>
          <w:rFonts w:eastAsiaTheme="minorHAnsi"/>
          <w:i/>
        </w:rPr>
        <w:t xml:space="preserve"> </w:t>
      </w:r>
      <w:r w:rsidR="00435F36">
        <w:rPr>
          <w:rFonts w:eastAsiaTheme="minorHAnsi"/>
          <w:i/>
        </w:rPr>
        <w:t>v prípade technickej pomoci sú cieľové hodnoty nepovinné</w:t>
      </w:r>
      <w:r>
        <w:rPr>
          <w:rFonts w:eastAsiaTheme="minorHAnsi"/>
          <w:i/>
        </w:rPr>
        <w:t>.</w:t>
      </w:r>
    </w:p>
    <w:p w14:paraId="5C865C05" w14:textId="77777777" w:rsidR="00842F2D" w:rsidRDefault="00842F2D" w:rsidP="00F41510">
      <w:pPr>
        <w:shd w:val="clear" w:color="auto" w:fill="B8CCE4" w:themeFill="accent1" w:themeFillTint="66"/>
        <w:spacing w:before="120" w:after="120"/>
        <w:jc w:val="both"/>
      </w:pPr>
      <w:r>
        <w:rPr>
          <w:rFonts w:eastAsiaTheme="minorHAnsi"/>
          <w:i/>
        </w:rPr>
        <w:t>Stĺpec 7</w:t>
      </w:r>
      <w:r w:rsidR="002345FD"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 w:rsidR="007743F3">
        <w:rPr>
          <w:rFonts w:eastAsiaTheme="minorHAnsi"/>
          <w:i/>
        </w:rPr>
        <w:t xml:space="preserve">Pre každý </w:t>
      </w:r>
      <w:r w:rsidR="00044DBF">
        <w:rPr>
          <w:rFonts w:eastAsiaTheme="minorHAnsi"/>
          <w:i/>
        </w:rPr>
        <w:t>merateľn</w:t>
      </w:r>
      <w:r w:rsidR="007743F3">
        <w:rPr>
          <w:rFonts w:eastAsiaTheme="minorHAnsi"/>
          <w:i/>
        </w:rPr>
        <w:t>ý</w:t>
      </w:r>
      <w:r w:rsidR="00044DBF">
        <w:rPr>
          <w:rFonts w:eastAsiaTheme="minorHAnsi"/>
          <w:i/>
        </w:rPr>
        <w:t xml:space="preserve"> ukazovateľ </w:t>
      </w:r>
      <w:r w:rsidR="007743F3">
        <w:rPr>
          <w:rFonts w:eastAsiaTheme="minorHAnsi"/>
          <w:i/>
        </w:rPr>
        <w:t>je potrebné vyplniť v dvoch riadkoch kumulatívnu hodnotu. V prvom riadku hodnotu za vybrané projekty a v druhom riadku hodnotu za čiastočne a/alebo plne realizované projekty (v prípade projektov EFRR a KF sa uvedú hodnoty za čiastočne realizované projekty iba pokiaľ je to vzhľadom na charakter projektu, ukazovateľa a spôsob stanovenia cieľovej hodnoty možné).</w:t>
      </w:r>
    </w:p>
    <w:p w14:paraId="29850356" w14:textId="77777777" w:rsidR="006040DB" w:rsidRPr="007327C9" w:rsidRDefault="00842F2D" w:rsidP="007327C9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</w:t>
      </w:r>
      <w:r w:rsidR="007C417D">
        <w:rPr>
          <w:rFonts w:eastAsiaTheme="minorHAnsi"/>
          <w:i/>
        </w:rPr>
        <w:t>8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C34AA3" w:rsidRPr="00C34AA3">
        <w:rPr>
          <w:rFonts w:eastAsiaTheme="minorHAnsi"/>
          <w:i/>
        </w:rPr>
        <w:t>RO vyplní v prípade potreby bližšieho vysvetlenia vykazovaných hodnôt</w:t>
      </w:r>
      <w:r w:rsidR="00FC3FE7">
        <w:rPr>
          <w:rFonts w:eastAsiaTheme="minorHAnsi"/>
          <w:i/>
        </w:rPr>
        <w:t xml:space="preserve">, napr. </w:t>
      </w:r>
      <w:r w:rsidR="007743F3">
        <w:rPr>
          <w:rFonts w:eastAsiaTheme="minorHAnsi"/>
          <w:i/>
        </w:rPr>
        <w:t>uvedenia za aké projekty sú vykazované hodnoty, ak je vykázaná kumulatívna hodnota za čiastočne a plne realizované projekty</w:t>
      </w:r>
      <w:r w:rsidR="00EF60A9">
        <w:rPr>
          <w:rFonts w:eastAsiaTheme="minorHAnsi"/>
          <w:i/>
        </w:rPr>
        <w:t>, uvedie samostatnú hodnotu za čiastočne realizované projekty a za plne realizované projekty</w:t>
      </w:r>
      <w:r w:rsidR="007743F3">
        <w:rPr>
          <w:rFonts w:eastAsiaTheme="minorHAnsi"/>
          <w:i/>
        </w:rPr>
        <w:t xml:space="preserve"> a pod</w:t>
      </w:r>
      <w:r w:rsidR="00FC3FE7">
        <w:rPr>
          <w:rFonts w:eastAsiaTheme="minorHAnsi"/>
          <w:i/>
        </w:rPr>
        <w:t>.</w:t>
      </w:r>
    </w:p>
    <w:p w14:paraId="6EDDB3B6" w14:textId="77777777" w:rsidR="00BD740D" w:rsidRDefault="00BD740D">
      <w:pPr>
        <w:spacing w:after="200" w:line="276" w:lineRule="auto"/>
        <w:rPr>
          <w:rFonts w:eastAsiaTheme="minorHAnsi"/>
          <w:u w:val="single"/>
        </w:rPr>
      </w:pPr>
      <w:r>
        <w:rPr>
          <w:rFonts w:eastAsiaTheme="minorHAnsi"/>
          <w:u w:val="single"/>
        </w:rPr>
        <w:br w:type="page"/>
      </w:r>
    </w:p>
    <w:p w14:paraId="4A44332B" w14:textId="77777777" w:rsidR="006040DB" w:rsidRPr="00CB0F5E" w:rsidRDefault="00AA7D81" w:rsidP="00AA7D81">
      <w:pPr>
        <w:spacing w:after="200" w:line="276" w:lineRule="auto"/>
        <w:rPr>
          <w:rFonts w:eastAsiaTheme="minorHAnsi"/>
          <w:u w:val="single"/>
        </w:rPr>
      </w:pPr>
      <w:r w:rsidRPr="00CB0F5E">
        <w:rPr>
          <w:rFonts w:eastAsiaTheme="minorHAnsi"/>
          <w:u w:val="single"/>
        </w:rPr>
        <w:lastRenderedPageBreak/>
        <w:t>Investičná priorita:</w:t>
      </w:r>
    </w:p>
    <w:tbl>
      <w:tblPr>
        <w:tblW w:w="1559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970"/>
        <w:gridCol w:w="788"/>
        <w:gridCol w:w="562"/>
        <w:gridCol w:w="911"/>
        <w:gridCol w:w="398"/>
        <w:gridCol w:w="398"/>
        <w:gridCol w:w="398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254"/>
        <w:gridCol w:w="254"/>
        <w:gridCol w:w="255"/>
        <w:gridCol w:w="986"/>
      </w:tblGrid>
      <w:tr w:rsidR="00F65AB8" w:rsidRPr="00AA7D81" w14:paraId="24AD0781" w14:textId="77777777" w:rsidTr="00F41510">
        <w:trPr>
          <w:trHeight w:val="582"/>
        </w:trPr>
        <w:tc>
          <w:tcPr>
            <w:tcW w:w="1843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356BE1BF" w14:textId="77777777" w:rsidR="006040DB" w:rsidRPr="00AA7D81" w:rsidRDefault="006040DB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6C03029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1.</w:t>
            </w:r>
          </w:p>
        </w:tc>
        <w:tc>
          <w:tcPr>
            <w:tcW w:w="970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6044B38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2.</w:t>
            </w:r>
          </w:p>
        </w:tc>
        <w:tc>
          <w:tcPr>
            <w:tcW w:w="788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DC67145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3.</w:t>
            </w:r>
          </w:p>
        </w:tc>
        <w:tc>
          <w:tcPr>
            <w:tcW w:w="56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0F43A50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4.</w:t>
            </w:r>
          </w:p>
        </w:tc>
        <w:tc>
          <w:tcPr>
            <w:tcW w:w="911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46DC529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5.</w:t>
            </w:r>
          </w:p>
        </w:tc>
        <w:tc>
          <w:tcPr>
            <w:tcW w:w="1194" w:type="dxa"/>
            <w:gridSpan w:val="3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2319547" w14:textId="77777777" w:rsidR="006040DB" w:rsidRPr="00F41510" w:rsidRDefault="006040DB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6.</w:t>
            </w:r>
          </w:p>
        </w:tc>
        <w:tc>
          <w:tcPr>
            <w:tcW w:w="7630" w:type="dxa"/>
            <w:gridSpan w:val="30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338B2E6" w14:textId="77777777" w:rsidR="006040DB" w:rsidRPr="00F41510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7.</w:t>
            </w:r>
          </w:p>
        </w:tc>
        <w:tc>
          <w:tcPr>
            <w:tcW w:w="986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1340B94" w14:textId="77777777" w:rsidR="006040DB" w:rsidRPr="00F41510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de-DE"/>
              </w:rPr>
              <w:t>8.</w:t>
            </w:r>
          </w:p>
        </w:tc>
      </w:tr>
      <w:tr w:rsidR="00F65AB8" w:rsidRPr="00AA7D81" w14:paraId="2E8EA612" w14:textId="77777777" w:rsidTr="006040DB">
        <w:trPr>
          <w:trHeight w:val="832"/>
        </w:trPr>
        <w:tc>
          <w:tcPr>
            <w:tcW w:w="1843" w:type="dxa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1D05B86E" w14:textId="77777777" w:rsidR="006040DB" w:rsidRPr="00AA7D81" w:rsidRDefault="006040DB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F812242" w14:textId="77777777" w:rsidR="006040DB" w:rsidRPr="00774A09" w:rsidRDefault="006040DB" w:rsidP="00AA7D81">
            <w:pPr>
              <w:spacing w:after="200" w:line="276" w:lineRule="auto"/>
              <w:ind w:left="33" w:hanging="3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970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80C3710" w14:textId="77777777" w:rsidR="006040DB" w:rsidRPr="00774A09" w:rsidRDefault="006040DB" w:rsidP="00AA7D81">
            <w:pPr>
              <w:spacing w:after="200" w:line="276" w:lineRule="auto"/>
              <w:ind w:left="34" w:hanging="34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výstupu</w:t>
            </w:r>
          </w:p>
        </w:tc>
        <w:tc>
          <w:tcPr>
            <w:tcW w:w="788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7A928AC" w14:textId="77777777" w:rsidR="006040DB" w:rsidRPr="00774A09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</w:tc>
        <w:tc>
          <w:tcPr>
            <w:tcW w:w="562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F8A0961" w14:textId="77777777" w:rsidR="006040DB" w:rsidRPr="00774A09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Fond</w:t>
            </w:r>
          </w:p>
        </w:tc>
        <w:tc>
          <w:tcPr>
            <w:tcW w:w="911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D969F3D" w14:textId="77777777" w:rsidR="006040DB" w:rsidRPr="00774A09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</w:tc>
        <w:tc>
          <w:tcPr>
            <w:tcW w:w="1194" w:type="dxa"/>
            <w:gridSpan w:val="3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667A832" w14:textId="22C6B364" w:rsidR="006040DB" w:rsidRPr="00774A09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774A09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(2023)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1AC797B" w14:textId="1EF5FC25" w:rsidR="006040DB" w:rsidRPr="000841B2" w:rsidRDefault="00474972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2023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40BD2C11" w14:textId="5DD6E717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22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34504D7C" w14:textId="186C3A6B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21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07B96890" w14:textId="4183A415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6EED1FF8" w14:textId="3F70D84C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19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19F06E1F" w14:textId="6726A962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18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37BD6D02" w14:textId="0B09E547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17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790BC615" w14:textId="2CB352C6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16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53BB0418" w14:textId="767B2E33" w:rsidR="006040DB" w:rsidRPr="000841B2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15</w:t>
            </w:r>
          </w:p>
        </w:tc>
        <w:tc>
          <w:tcPr>
            <w:tcW w:w="763" w:type="dxa"/>
            <w:gridSpan w:val="3"/>
            <w:shd w:val="clear" w:color="auto" w:fill="B8CCE4" w:themeFill="accent1" w:themeFillTint="66"/>
            <w:vAlign w:val="center"/>
          </w:tcPr>
          <w:p w14:paraId="4898FF49" w14:textId="3BDCC172" w:rsidR="006040DB" w:rsidRPr="00F41510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14</w:t>
            </w:r>
          </w:p>
        </w:tc>
        <w:tc>
          <w:tcPr>
            <w:tcW w:w="986" w:type="dxa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08662F2" w14:textId="77777777" w:rsidR="006040DB" w:rsidRPr="00CB0F5E" w:rsidRDefault="006040DB" w:rsidP="00AA7D81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CB0F5E">
              <w:rPr>
                <w:rFonts w:eastAsiaTheme="minorHAnsi"/>
                <w:b/>
                <w:sz w:val="16"/>
                <w:szCs w:val="16"/>
                <w:lang w:eastAsia="de-DE"/>
              </w:rPr>
              <w:t>Poznámka</w:t>
            </w:r>
          </w:p>
        </w:tc>
      </w:tr>
      <w:tr w:rsidR="00F65AB8" w:rsidRPr="00AA7D81" w14:paraId="3BD4684D" w14:textId="77777777" w:rsidTr="006040DB">
        <w:trPr>
          <w:trHeight w:val="1185"/>
        </w:trPr>
        <w:tc>
          <w:tcPr>
            <w:tcW w:w="1843" w:type="dxa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3185D74F" w14:textId="77777777" w:rsidR="00842F2D" w:rsidRPr="00AA7D81" w:rsidRDefault="00842F2D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6A1B236" w14:textId="77777777" w:rsidR="00842F2D" w:rsidRPr="00960B56" w:rsidRDefault="00842F2D" w:rsidP="00960B56">
            <w:pPr>
              <w:spacing w:after="200" w:line="276" w:lineRule="auto"/>
              <w:ind w:left="33" w:hanging="3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9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43EAA85" w14:textId="77777777" w:rsidR="00842F2D" w:rsidRDefault="00842F2D" w:rsidP="00960B56">
            <w:pPr>
              <w:jc w:val="center"/>
            </w:pPr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7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3206F2E" w14:textId="77777777" w:rsidR="00842F2D" w:rsidRDefault="00842F2D" w:rsidP="00960B56">
            <w:pPr>
              <w:jc w:val="center"/>
            </w:pPr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562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5620C2" w14:textId="77777777" w:rsidR="00842F2D" w:rsidRDefault="00842F2D" w:rsidP="00960B56">
            <w:pPr>
              <w:jc w:val="center"/>
            </w:pPr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91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933A5A3" w14:textId="77777777" w:rsidR="00842F2D" w:rsidRDefault="00842F2D" w:rsidP="00960B56">
            <w:pPr>
              <w:jc w:val="center"/>
            </w:pPr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='S' </w:t>
            </w:r>
            <w:proofErr w:type="spellStart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65335D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1194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D666576" w14:textId="77777777" w:rsidR="00842F2D" w:rsidRPr="00960B56" w:rsidRDefault="00842F2D" w:rsidP="000B0CEB">
            <w:pPr>
              <w:jc w:val="center"/>
              <w:rPr>
                <w:sz w:val="18"/>
                <w:szCs w:val="18"/>
              </w:rPr>
            </w:pP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</w:t>
            </w:r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N'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='G'&gt;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C4F3475" w14:textId="77777777" w:rsidR="00842F2D" w:rsidRDefault="00842F2D" w:rsidP="00960B56">
            <w:pPr>
              <w:spacing w:after="200" w:line="276" w:lineRule="auto"/>
              <w:jc w:val="center"/>
              <w:rPr>
                <w:rFonts w:eastAsia="Calibri"/>
                <w:i/>
                <w:sz w:val="18"/>
                <w:szCs w:val="18"/>
                <w:lang w:val="en-GB" w:eastAsia="en-GB"/>
              </w:rPr>
            </w:pPr>
          </w:p>
          <w:p w14:paraId="359C6F7B" w14:textId="77777777" w:rsidR="00842F2D" w:rsidRPr="00960B56" w:rsidRDefault="00842F2D" w:rsidP="00960B56">
            <w:pPr>
              <w:spacing w:after="200" w:line="276" w:lineRule="auto"/>
              <w:jc w:val="center"/>
              <w:rPr>
                <w:rFonts w:eastAsia="Calibri"/>
                <w:i/>
                <w:sz w:val="18"/>
                <w:szCs w:val="18"/>
                <w:lang w:val="en-GB" w:eastAsia="en-GB"/>
              </w:rPr>
            </w:pP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</w:t>
            </w:r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N</w:t>
            </w: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'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='</w:t>
            </w:r>
            <w:r>
              <w:rPr>
                <w:rFonts w:eastAsia="Calibri"/>
                <w:i/>
                <w:sz w:val="18"/>
                <w:szCs w:val="18"/>
                <w:lang w:val="en-GB" w:eastAsia="en-GB"/>
              </w:rPr>
              <w:t>M</w:t>
            </w:r>
            <w:r w:rsidRPr="00960B56">
              <w:rPr>
                <w:rFonts w:eastAsia="Calibri"/>
                <w:i/>
                <w:sz w:val="18"/>
                <w:szCs w:val="18"/>
                <w:lang w:val="en-GB" w:eastAsia="en-GB"/>
              </w:rPr>
              <w:t>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D6D88A4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E1FD5F0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65F5AA4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3250232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DD20FFB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BBE586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61419D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31EE84B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763" w:type="dxa"/>
            <w:gridSpan w:val="3"/>
            <w:shd w:val="clear" w:color="auto" w:fill="FFFFFF" w:themeFill="background1"/>
            <w:vAlign w:val="center"/>
          </w:tcPr>
          <w:p w14:paraId="33C2714B" w14:textId="77777777" w:rsidR="00842F2D" w:rsidRDefault="00842F2D" w:rsidP="00960B56">
            <w:pPr>
              <w:jc w:val="center"/>
            </w:pPr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&lt;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typ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 xml:space="preserve">='N' </w:t>
            </w:r>
            <w:proofErr w:type="spellStart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vstup</w:t>
            </w:r>
            <w:proofErr w:type="spellEnd"/>
            <w:r w:rsidRPr="00A10482">
              <w:rPr>
                <w:rFonts w:eastAsia="Calibri"/>
                <w:i/>
                <w:sz w:val="18"/>
                <w:szCs w:val="18"/>
                <w:lang w:val="en-GB" w:eastAsia="en-GB"/>
              </w:rPr>
              <w:t>='M'&gt;</w:t>
            </w:r>
          </w:p>
        </w:tc>
        <w:tc>
          <w:tcPr>
            <w:tcW w:w="9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581213D" w14:textId="77777777" w:rsidR="00842F2D" w:rsidRDefault="00842F2D" w:rsidP="00960B56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70541B">
              <w:rPr>
                <w:i/>
                <w:sz w:val="18"/>
                <w:szCs w:val="18"/>
              </w:rPr>
              <w:t>&lt;typ='S'</w:t>
            </w:r>
          </w:p>
          <w:p w14:paraId="05E4F695" w14:textId="77777777" w:rsidR="00842F2D" w:rsidRPr="0070541B" w:rsidRDefault="00842F2D" w:rsidP="00960B56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proofErr w:type="spellStart"/>
            <w:r w:rsidRPr="0070541B">
              <w:rPr>
                <w:i/>
                <w:sz w:val="18"/>
                <w:szCs w:val="18"/>
              </w:rPr>
              <w:t>max.rozsah</w:t>
            </w:r>
            <w:proofErr w:type="spellEnd"/>
            <w:r w:rsidRPr="0070541B">
              <w:rPr>
                <w:i/>
                <w:sz w:val="18"/>
                <w:szCs w:val="18"/>
              </w:rPr>
              <w:t>=875 vstup='M'&gt;</w:t>
            </w:r>
          </w:p>
        </w:tc>
      </w:tr>
      <w:tr w:rsidR="00844F4A" w:rsidRPr="00AA7D81" w14:paraId="27FFD422" w14:textId="77777777" w:rsidTr="0070541B">
        <w:trPr>
          <w:cantSplit/>
          <w:trHeight w:val="684"/>
        </w:trPr>
        <w:tc>
          <w:tcPr>
            <w:tcW w:w="1843" w:type="dxa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5EB23853" w14:textId="77777777" w:rsidR="00842F2D" w:rsidRPr="00AA7D81" w:rsidRDefault="00842F2D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7627A6A2" w14:textId="77777777" w:rsidR="00842F2D" w:rsidRPr="00AA7D81" w:rsidRDefault="00842F2D" w:rsidP="00AA7D81">
            <w:pPr>
              <w:spacing w:after="200" w:line="276" w:lineRule="auto"/>
              <w:ind w:left="33" w:hanging="3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970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6A3096ED" w14:textId="77777777" w:rsidR="00842F2D" w:rsidRPr="00AA7D81" w:rsidRDefault="00842F2D" w:rsidP="00AA7D81">
            <w:pPr>
              <w:spacing w:after="200" w:line="276" w:lineRule="auto"/>
              <w:ind w:left="283" w:hanging="28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788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651AE886" w14:textId="77777777" w:rsidR="00842F2D" w:rsidRPr="00AA7D81" w:rsidRDefault="00842F2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562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54574222" w14:textId="77777777" w:rsidR="00842F2D" w:rsidRPr="00AA7D81" w:rsidRDefault="00842F2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911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3290E9F2" w14:textId="77777777" w:rsidR="00842F2D" w:rsidRPr="00AA7D81" w:rsidRDefault="00842F2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398" w:type="dxa"/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</w:tcPr>
          <w:p w14:paraId="7C6BA95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98" w:type="dxa"/>
            <w:shd w:val="clear" w:color="auto" w:fill="B8CCE4" w:themeFill="accent1" w:themeFillTint="66"/>
            <w:textDirection w:val="btLr"/>
          </w:tcPr>
          <w:p w14:paraId="494CC3A0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398" w:type="dxa"/>
            <w:shd w:val="clear" w:color="auto" w:fill="B8CCE4" w:themeFill="accent1" w:themeFillTint="66"/>
            <w:textDirection w:val="btLr"/>
          </w:tcPr>
          <w:p w14:paraId="20F9BA8D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cMar>
              <w:left w:w="28" w:type="dxa"/>
              <w:right w:w="28" w:type="dxa"/>
            </w:tcMar>
            <w:textDirection w:val="btLr"/>
          </w:tcPr>
          <w:p w14:paraId="27767C81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07932D12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3434B49A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6501401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C04FC35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664C8A7E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2169ECC0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7AC4795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2743040F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50FF80B3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4F93747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17CAA05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53762C0E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784F7FD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432A9C1F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54B42ACD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1EDAD6A3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4C68EEBA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09B224B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0A7F9774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5BE1E886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04A23D0B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5F0C72BC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7B9A88C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27E75D6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87B8574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35BBB6F1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7D660281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54" w:type="dxa"/>
            <w:shd w:val="clear" w:color="auto" w:fill="B8CCE4" w:themeFill="accent1" w:themeFillTint="66"/>
            <w:textDirection w:val="btLr"/>
          </w:tcPr>
          <w:p w14:paraId="4D7B0F97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255" w:type="dxa"/>
            <w:shd w:val="clear" w:color="auto" w:fill="B8CCE4" w:themeFill="accent1" w:themeFillTint="66"/>
            <w:textDirection w:val="btLr"/>
          </w:tcPr>
          <w:p w14:paraId="0511F019" w14:textId="77777777" w:rsidR="00842F2D" w:rsidRPr="00960B56" w:rsidRDefault="00842F2D" w:rsidP="00960B5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60B56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986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1C349333" w14:textId="77777777" w:rsidR="00842F2D" w:rsidRPr="00AA7D81" w:rsidRDefault="00842F2D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</w:tr>
      <w:tr w:rsidR="00F65AB8" w:rsidRPr="00AA7D81" w14:paraId="6FB4C23A" w14:textId="77777777" w:rsidTr="003176CF">
        <w:tc>
          <w:tcPr>
            <w:tcW w:w="1843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1C79F691" w14:textId="4B2A4332" w:rsidR="00960B56" w:rsidRPr="00043E8B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043E8B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Kumulatívna hodnota – </w:t>
            </w:r>
            <w:r w:rsidR="00435F36">
              <w:rPr>
                <w:rFonts w:eastAsiaTheme="minorHAnsi"/>
                <w:b/>
                <w:sz w:val="18"/>
                <w:szCs w:val="18"/>
                <w:lang w:eastAsia="de-DE"/>
              </w:rPr>
              <w:t>výstupy, ktoré sa majú realizovať prostredníctvom vybraných projektov</w:t>
            </w:r>
          </w:p>
          <w:p w14:paraId="0DF4E6D4" w14:textId="77777777" w:rsidR="00960B56" w:rsidRPr="00043E8B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8"/>
                <w:szCs w:val="18"/>
                <w:lang w:eastAsia="de-DE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074817C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ind w:left="33" w:hanging="33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70" w:type="dxa"/>
            <w:vMerge w:val="restart"/>
            <w:shd w:val="clear" w:color="auto" w:fill="auto"/>
          </w:tcPr>
          <w:p w14:paraId="73C5E39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788" w:type="dxa"/>
            <w:vMerge w:val="restart"/>
            <w:shd w:val="clear" w:color="auto" w:fill="auto"/>
          </w:tcPr>
          <w:p w14:paraId="09B8388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562" w:type="dxa"/>
            <w:vMerge w:val="restart"/>
            <w:shd w:val="clear" w:color="auto" w:fill="auto"/>
          </w:tcPr>
          <w:p w14:paraId="7B5E2AE6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11" w:type="dxa"/>
            <w:vMerge w:val="restart"/>
            <w:shd w:val="clear" w:color="auto" w:fill="auto"/>
          </w:tcPr>
          <w:p w14:paraId="66A0A3C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 w:val="restart"/>
            <w:shd w:val="clear" w:color="auto" w:fill="auto"/>
          </w:tcPr>
          <w:p w14:paraId="3BB8DF3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 w:val="restart"/>
            <w:shd w:val="clear" w:color="auto" w:fill="auto"/>
          </w:tcPr>
          <w:p w14:paraId="3E572DF9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 w:val="restart"/>
            <w:shd w:val="clear" w:color="auto" w:fill="auto"/>
          </w:tcPr>
          <w:p w14:paraId="318B74C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4E0B255F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1CA580C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144964C0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EAADE2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C199E8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5DE2FCB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68055B8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096527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11E59C8F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0B3D5D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E1E91C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75CBA435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0677D8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D46F8F6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6C9BE3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6492734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615D794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5A03919B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5F5D33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2B4614F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D05F15B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18093236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3D808B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01D3898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B4F141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13C1DA3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0EDC90F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EB26E0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E331C7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9D8D87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86" w:type="dxa"/>
            <w:shd w:val="clear" w:color="auto" w:fill="auto"/>
          </w:tcPr>
          <w:p w14:paraId="3EF59DD5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</w:tr>
      <w:tr w:rsidR="00F65AB8" w:rsidRPr="00AA7D81" w14:paraId="635EE51F" w14:textId="77777777" w:rsidTr="003176CF">
        <w:trPr>
          <w:trHeight w:val="268"/>
        </w:trPr>
        <w:tc>
          <w:tcPr>
            <w:tcW w:w="1843" w:type="dxa"/>
            <w:shd w:val="clear" w:color="auto" w:fill="B8CCE4" w:themeFill="accent1" w:themeFillTint="66"/>
            <w:tcMar>
              <w:left w:w="28" w:type="dxa"/>
              <w:right w:w="28" w:type="dxa"/>
            </w:tcMar>
          </w:tcPr>
          <w:p w14:paraId="048C20B6" w14:textId="5BE7CE54" w:rsidR="00960B56" w:rsidRPr="00043E8B" w:rsidRDefault="00960B56" w:rsidP="00435F36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043E8B">
              <w:rPr>
                <w:rFonts w:eastAsiaTheme="minorHAnsi"/>
                <w:b/>
                <w:sz w:val="18"/>
                <w:szCs w:val="18"/>
                <w:lang w:eastAsia="de-DE"/>
              </w:rPr>
              <w:t>Kumulatívna hodnota –</w:t>
            </w:r>
            <w:r w:rsidR="00435F36">
              <w:rPr>
                <w:rFonts w:eastAsiaTheme="minorHAnsi"/>
                <w:b/>
                <w:sz w:val="18"/>
                <w:szCs w:val="18"/>
                <w:lang w:eastAsia="de-DE"/>
              </w:rPr>
              <w:t>výstupy zrealizované prostredníctvom projektov</w:t>
            </w:r>
            <w:r w:rsidR="00B42D60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(čiastočne a plne realizované projekty)</w:t>
            </w:r>
          </w:p>
        </w:tc>
        <w:tc>
          <w:tcPr>
            <w:tcW w:w="709" w:type="dxa"/>
            <w:vMerge/>
            <w:shd w:val="clear" w:color="auto" w:fill="auto"/>
          </w:tcPr>
          <w:p w14:paraId="0ECFA07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70" w:type="dxa"/>
            <w:vMerge/>
            <w:shd w:val="clear" w:color="auto" w:fill="auto"/>
          </w:tcPr>
          <w:p w14:paraId="4E4CA1F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788" w:type="dxa"/>
            <w:vMerge/>
            <w:shd w:val="clear" w:color="auto" w:fill="auto"/>
          </w:tcPr>
          <w:p w14:paraId="6CEF6B2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562" w:type="dxa"/>
            <w:vMerge/>
            <w:shd w:val="clear" w:color="auto" w:fill="auto"/>
          </w:tcPr>
          <w:p w14:paraId="37EECE39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11" w:type="dxa"/>
            <w:vMerge/>
            <w:shd w:val="clear" w:color="auto" w:fill="auto"/>
          </w:tcPr>
          <w:p w14:paraId="5F6A41B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/>
            <w:shd w:val="clear" w:color="auto" w:fill="auto"/>
          </w:tcPr>
          <w:p w14:paraId="0A68D21F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/>
            <w:shd w:val="clear" w:color="auto" w:fill="auto"/>
          </w:tcPr>
          <w:p w14:paraId="7251964C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398" w:type="dxa"/>
            <w:vMerge/>
            <w:shd w:val="clear" w:color="auto" w:fill="auto"/>
          </w:tcPr>
          <w:p w14:paraId="3EFFD3CD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76D326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3340FA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F488EE5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4D9EC740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F4EB6F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69CF18D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48F8155E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0589242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10EFE96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5ED934BC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4DC8EBDC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300D2F6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04E0BCD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CB95AF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2DE2E3C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4486E4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19BA9938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2694B88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27731CA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1BDCEB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09AF8B56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E8121B5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AF6F0D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5E81A0D9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2E0488A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7EFAACF4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71CA0160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6DA3C01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4" w:type="dxa"/>
            <w:shd w:val="clear" w:color="auto" w:fill="auto"/>
          </w:tcPr>
          <w:p w14:paraId="3E0C9103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255" w:type="dxa"/>
            <w:shd w:val="clear" w:color="auto" w:fill="auto"/>
          </w:tcPr>
          <w:p w14:paraId="03240087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  <w:tc>
          <w:tcPr>
            <w:tcW w:w="986" w:type="dxa"/>
            <w:shd w:val="clear" w:color="auto" w:fill="auto"/>
          </w:tcPr>
          <w:p w14:paraId="1734E5C1" w14:textId="77777777" w:rsidR="00960B56" w:rsidRPr="00AA7D81" w:rsidRDefault="00960B56" w:rsidP="00AA7D81">
            <w:pPr>
              <w:tabs>
                <w:tab w:val="left" w:pos="720"/>
              </w:tabs>
              <w:spacing w:after="200" w:line="276" w:lineRule="auto"/>
              <w:contextualSpacing/>
              <w:rPr>
                <w:rFonts w:eastAsiaTheme="minorHAnsi"/>
                <w:b/>
                <w:sz w:val="14"/>
                <w:szCs w:val="14"/>
                <w:lang w:eastAsia="de-DE"/>
              </w:rPr>
            </w:pPr>
          </w:p>
        </w:tc>
      </w:tr>
    </w:tbl>
    <w:p w14:paraId="4A88B618" w14:textId="77777777" w:rsidR="007C293F" w:rsidRDefault="00AA7D81" w:rsidP="00BD740D">
      <w:pPr>
        <w:keepNext/>
        <w:spacing w:after="200" w:line="276" w:lineRule="auto"/>
        <w:rPr>
          <w:rFonts w:eastAsiaTheme="minorHAnsi"/>
          <w:b/>
        </w:rPr>
      </w:pPr>
      <w:r w:rsidRPr="009839E4">
        <w:rPr>
          <w:rFonts w:eastAsiaTheme="minorHAnsi"/>
          <w:b/>
        </w:rPr>
        <w:lastRenderedPageBreak/>
        <w:t xml:space="preserve">Tabuľka 3B </w:t>
      </w:r>
      <w:r w:rsidRPr="002345FD">
        <w:rPr>
          <w:rFonts w:eastAsiaTheme="minorHAnsi"/>
          <w:b/>
        </w:rPr>
        <w:t xml:space="preserve">Spoločné ukazovatele výstupov pre </w:t>
      </w:r>
      <w:r w:rsidR="00B5361E" w:rsidRPr="00FF51E9">
        <w:rPr>
          <w:rFonts w:eastAsiaTheme="minorHAnsi"/>
          <w:b/>
        </w:rPr>
        <w:t xml:space="preserve">EFRR </w:t>
      </w:r>
      <w:r w:rsidRPr="00FF51E9">
        <w:rPr>
          <w:rFonts w:eastAsiaTheme="minorHAnsi"/>
          <w:b/>
        </w:rPr>
        <w:t xml:space="preserve">v rámci cieľa Investovanie do rastu a zamestnanosti týkajúce sa </w:t>
      </w:r>
      <w:r w:rsidR="00377C82" w:rsidRPr="00FF51E9">
        <w:rPr>
          <w:rFonts w:eastAsiaTheme="minorHAnsi"/>
          <w:b/>
        </w:rPr>
        <w:t xml:space="preserve">investícií do výroby </w:t>
      </w:r>
      <w:r w:rsidRPr="00FF51E9">
        <w:rPr>
          <w:rFonts w:eastAsiaTheme="minorHAnsi"/>
          <w:b/>
        </w:rPr>
        <w:t>– počet podnikov</w:t>
      </w:r>
      <w:r w:rsidR="00377C82" w:rsidRPr="00FF51E9">
        <w:rPr>
          <w:rFonts w:eastAsiaTheme="minorHAnsi"/>
          <w:b/>
        </w:rPr>
        <w:t>, ktoré dostávajú podporu z OP, bez podpory z iných zdrojov pre tie isté podniky</w:t>
      </w:r>
    </w:p>
    <w:p w14:paraId="79BE9CC5" w14:textId="5D2C960F" w:rsidR="007C293F" w:rsidRDefault="00CD5803" w:rsidP="00BD740D">
      <w:pPr>
        <w:keepNext/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20911A8B" w14:textId="12859618" w:rsidR="00AA7D81" w:rsidRPr="00AA7D81" w:rsidRDefault="00B770FE" w:rsidP="00BD740D">
      <w:pPr>
        <w:keepNext/>
        <w:shd w:val="clear" w:color="auto" w:fill="B8CCE4" w:themeFill="accent1" w:themeFillTint="66"/>
        <w:spacing w:before="120" w:after="200"/>
        <w:jc w:val="both"/>
        <w:rPr>
          <w:rFonts w:eastAsiaTheme="minorHAnsi"/>
          <w:sz w:val="22"/>
          <w:szCs w:val="22"/>
          <w:lang w:eastAsia="de-DE"/>
        </w:rPr>
      </w:pPr>
      <w:r>
        <w:rPr>
          <w:rFonts w:eastAsiaTheme="minorHAnsi"/>
          <w:i/>
        </w:rPr>
        <w:t xml:space="preserve">. </w:t>
      </w:r>
      <w:r w:rsidR="00312338" w:rsidRPr="006758D5">
        <w:rPr>
          <w:rFonts w:eastAsiaTheme="minorHAnsi"/>
          <w:i/>
        </w:rPr>
        <w:t xml:space="preserve">Hodnota </w:t>
      </w:r>
      <w:r w:rsidR="00312338">
        <w:rPr>
          <w:rFonts w:eastAsiaTheme="minorHAnsi"/>
          <w:i/>
        </w:rPr>
        <w:t>merateľného ukazovateľa</w:t>
      </w:r>
      <w:r w:rsidR="00312338" w:rsidRPr="006758D5">
        <w:rPr>
          <w:rFonts w:eastAsiaTheme="minorHAnsi"/>
          <w:i/>
        </w:rPr>
        <w:t xml:space="preserve"> sa vypĺňa na základe hodnôt dosiahnutých v rámci </w:t>
      </w:r>
      <w:r w:rsidR="00B42D60">
        <w:rPr>
          <w:rFonts w:eastAsiaTheme="minorHAnsi"/>
          <w:i/>
        </w:rPr>
        <w:t>čiastočne</w:t>
      </w:r>
      <w:r w:rsidR="00312338" w:rsidRPr="006758D5">
        <w:rPr>
          <w:rFonts w:eastAsiaTheme="minorHAnsi"/>
          <w:i/>
        </w:rPr>
        <w:t xml:space="preserve"> realizovaných projektov a </w:t>
      </w:r>
      <w:r w:rsidR="00B42D60">
        <w:rPr>
          <w:rFonts w:eastAsiaTheme="minorHAnsi"/>
          <w:i/>
        </w:rPr>
        <w:t>plne</w:t>
      </w:r>
      <w:r w:rsidR="00312338" w:rsidRPr="006758D5">
        <w:rPr>
          <w:rFonts w:eastAsiaTheme="minorHAnsi"/>
          <w:i/>
        </w:rPr>
        <w:t xml:space="preserve"> realizovaných projektov.</w:t>
      </w:r>
      <w:r w:rsidR="00312338">
        <w:rPr>
          <w:rFonts w:eastAsiaTheme="minorHAnsi"/>
          <w:i/>
        </w:rPr>
        <w:t xml:space="preserve"> Hodnoty sú očistené o duplicity na úrovni investičnej priority.</w:t>
      </w:r>
      <w:r w:rsidR="00312338" w:rsidRPr="006758D5">
        <w:rPr>
          <w:rFonts w:eastAsiaTheme="minorHAnsi"/>
          <w:i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4"/>
        <w:gridCol w:w="4110"/>
      </w:tblGrid>
      <w:tr w:rsidR="00F65AB8" w:rsidRPr="00AA7D81" w14:paraId="1921677C" w14:textId="77777777" w:rsidTr="00474972">
        <w:trPr>
          <w:trHeight w:val="965"/>
          <w:jc w:val="center"/>
        </w:trPr>
        <w:tc>
          <w:tcPr>
            <w:tcW w:w="9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40C67" w14:textId="77777777" w:rsidR="00AA7D81" w:rsidRPr="009839E4" w:rsidRDefault="00AA7D81" w:rsidP="00AA7D81">
            <w:pPr>
              <w:spacing w:after="240" w:line="276" w:lineRule="auto"/>
              <w:ind w:left="72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9839E4">
              <w:rPr>
                <w:rFonts w:eastAsiaTheme="minorHAnsi"/>
                <w:b/>
                <w:bCs/>
                <w:lang w:eastAsia="en-US"/>
              </w:rPr>
              <w:t>Názov ukazovateľa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CB751" w14:textId="77777777" w:rsidR="00AA7D81" w:rsidRPr="009839E4" w:rsidRDefault="0079352E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</w:rPr>
              <w:t>P</w:t>
            </w:r>
            <w:r w:rsidRPr="0079352E">
              <w:rPr>
                <w:rFonts w:eastAsiaTheme="minorHAnsi"/>
                <w:b/>
              </w:rPr>
              <w:t xml:space="preserve">očet podnikov, ktoré dostávajú podporu z OP, bez podpory z iných zdrojov </w:t>
            </w:r>
          </w:p>
        </w:tc>
      </w:tr>
      <w:tr w:rsidR="00AA7D81" w:rsidRPr="00AA7D81" w14:paraId="670F8782" w14:textId="77777777" w:rsidTr="00844F4A">
        <w:trPr>
          <w:trHeight w:hRule="exact" w:val="1107"/>
          <w:jc w:val="center"/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BB758" w14:textId="13762236" w:rsidR="00AA7D81" w:rsidRPr="009839E4" w:rsidRDefault="00EC5D46" w:rsidP="00E869A0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A) </w:t>
            </w:r>
            <w:r w:rsidR="00AA7D81" w:rsidRPr="009839E4">
              <w:rPr>
                <w:rFonts w:eastAsiaTheme="minorHAnsi"/>
                <w:bCs/>
                <w:lang w:eastAsia="en-US"/>
              </w:rPr>
              <w:t xml:space="preserve">Počet podnikov, ktorým sa poskytuje </w:t>
            </w:r>
            <w:r w:rsidR="0014326A">
              <w:rPr>
                <w:rFonts w:eastAsiaTheme="minorHAnsi"/>
                <w:bCs/>
                <w:lang w:eastAsia="en-US"/>
              </w:rPr>
              <w:t>podpora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="00474972" w:rsidRPr="00844F4A">
              <w:rPr>
                <w:rFonts w:eastAsiaTheme="minorHAnsi"/>
                <w:sz w:val="22"/>
              </w:rPr>
              <w:t>(</w:t>
            </w:r>
            <w:r w:rsidR="00474972" w:rsidRPr="00474972">
              <w:rPr>
                <w:rFonts w:eastAsiaTheme="minorHAnsi"/>
                <w:bCs/>
                <w:sz w:val="22"/>
                <w:lang w:eastAsia="en-US"/>
              </w:rPr>
              <w:t xml:space="preserve">hodnota ukazovateľa sa vypočíta ako súčet hodnôt ukazovateľov, uvedených v písmenách </w:t>
            </w:r>
            <w:r w:rsidR="00474972" w:rsidRPr="00844F4A">
              <w:rPr>
                <w:rFonts w:eastAsiaTheme="minorHAnsi"/>
                <w:sz w:val="22"/>
              </w:rPr>
              <w:t>B</w:t>
            </w:r>
            <w:r w:rsidR="00474972" w:rsidRPr="00474972">
              <w:rPr>
                <w:rFonts w:eastAsiaTheme="minorHAnsi"/>
                <w:bCs/>
                <w:sz w:val="22"/>
                <w:lang w:eastAsia="en-US"/>
              </w:rPr>
              <w:t xml:space="preserve">, </w:t>
            </w:r>
            <w:r w:rsidR="00474972" w:rsidRPr="00844F4A">
              <w:rPr>
                <w:rFonts w:eastAsiaTheme="minorHAnsi"/>
                <w:sz w:val="22"/>
              </w:rPr>
              <w:t>C</w:t>
            </w:r>
            <w:r w:rsidR="00474972" w:rsidRPr="00474972">
              <w:rPr>
                <w:rFonts w:eastAsiaTheme="minorHAnsi"/>
                <w:bCs/>
                <w:sz w:val="22"/>
                <w:lang w:eastAsia="en-US"/>
              </w:rPr>
              <w:t xml:space="preserve"> a</w:t>
            </w:r>
            <w:r w:rsidR="00E869A0">
              <w:rPr>
                <w:rFonts w:eastAsiaTheme="minorHAnsi"/>
                <w:bCs/>
                <w:sz w:val="22"/>
                <w:lang w:eastAsia="en-US"/>
              </w:rPr>
              <w:t> </w:t>
            </w:r>
            <w:r w:rsidR="00474972" w:rsidRPr="00844F4A">
              <w:rPr>
                <w:rFonts w:eastAsiaTheme="minorHAnsi"/>
                <w:sz w:val="22"/>
              </w:rPr>
              <w:t>D</w:t>
            </w:r>
            <w:r w:rsidR="00E869A0">
              <w:rPr>
                <w:rFonts w:eastAsiaTheme="minorHAnsi"/>
                <w:bCs/>
                <w:sz w:val="22"/>
                <w:lang w:eastAsia="en-US"/>
              </w:rPr>
              <w:t>,</w:t>
            </w:r>
            <w:r w:rsidR="00474972" w:rsidRPr="00474972">
              <w:rPr>
                <w:rFonts w:eastAsiaTheme="minorHAnsi"/>
                <w:bCs/>
                <w:sz w:val="22"/>
                <w:lang w:eastAsia="en-US"/>
              </w:rPr>
              <w:t xml:space="preserve"> </w:t>
            </w:r>
            <w:r w:rsidR="00E869A0">
              <w:rPr>
                <w:rFonts w:eastAsiaTheme="minorHAnsi"/>
                <w:bCs/>
                <w:sz w:val="22"/>
                <w:lang w:eastAsia="en-US"/>
              </w:rPr>
              <w:t xml:space="preserve">znížený následne o </w:t>
            </w:r>
            <w:r w:rsidR="00474972" w:rsidRPr="00474972">
              <w:rPr>
                <w:rFonts w:eastAsiaTheme="minorHAnsi"/>
                <w:bCs/>
                <w:sz w:val="22"/>
                <w:lang w:eastAsia="en-US"/>
              </w:rPr>
              <w:t xml:space="preserve">duplicity na úrovni investičnej priority)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586C1" w14:textId="77777777" w:rsidR="00AA7D81" w:rsidRPr="00AA7D81" w:rsidRDefault="0070541B" w:rsidP="0070541B">
            <w:pPr>
              <w:spacing w:after="200"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i/>
                <w:sz w:val="20"/>
              </w:rPr>
              <w:t>&lt;typ='N' vstup</w:t>
            </w:r>
            <w:r w:rsidRPr="000611E6">
              <w:rPr>
                <w:i/>
                <w:sz w:val="20"/>
              </w:rPr>
              <w:t>='M'&gt;</w:t>
            </w:r>
          </w:p>
        </w:tc>
      </w:tr>
      <w:tr w:rsidR="0070541B" w:rsidRPr="00AA7D81" w14:paraId="4AFAE44A" w14:textId="77777777" w:rsidTr="00844F4A">
        <w:trPr>
          <w:trHeight w:hRule="exact" w:val="428"/>
          <w:jc w:val="center"/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E678F" w14:textId="77777777" w:rsidR="0070541B" w:rsidRPr="009839E4" w:rsidRDefault="00EC5D46" w:rsidP="0014326A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B) </w:t>
            </w:r>
            <w:r w:rsidR="0070541B" w:rsidRPr="009839E4">
              <w:rPr>
                <w:rFonts w:eastAsiaTheme="minorHAnsi"/>
                <w:bCs/>
                <w:lang w:eastAsia="en-US"/>
              </w:rPr>
              <w:t xml:space="preserve">Počet podnikov, </w:t>
            </w:r>
            <w:r w:rsidR="0014326A">
              <w:rPr>
                <w:rFonts w:eastAsiaTheme="minorHAnsi"/>
                <w:bCs/>
                <w:lang w:eastAsia="en-US"/>
              </w:rPr>
              <w:t>ktoré dostávajú granty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B0EA" w14:textId="77777777" w:rsidR="0070541B" w:rsidRDefault="0070541B" w:rsidP="0070541B">
            <w:pPr>
              <w:jc w:val="center"/>
            </w:pPr>
            <w:r w:rsidRPr="002A6D7A">
              <w:rPr>
                <w:i/>
                <w:sz w:val="20"/>
              </w:rPr>
              <w:t>&lt;typ='N' vstup='M'&gt;</w:t>
            </w:r>
          </w:p>
        </w:tc>
      </w:tr>
      <w:tr w:rsidR="0070541B" w:rsidRPr="00AA7D81" w14:paraId="74778362" w14:textId="77777777" w:rsidTr="00844F4A">
        <w:trPr>
          <w:trHeight w:hRule="exact" w:val="434"/>
          <w:jc w:val="center"/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4B836" w14:textId="77777777" w:rsidR="0070541B" w:rsidRPr="009839E4" w:rsidRDefault="00EC5D46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C) </w:t>
            </w:r>
            <w:r w:rsidR="0014326A" w:rsidRPr="0014326A">
              <w:rPr>
                <w:rFonts w:eastAsiaTheme="minorHAnsi"/>
                <w:bCs/>
                <w:lang w:eastAsia="en-US"/>
              </w:rPr>
              <w:t>Počet podnikov, ktoré dostávajú finančnú podporu inú ako granty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BB47A" w14:textId="77777777" w:rsidR="0070541B" w:rsidRDefault="0070541B" w:rsidP="0070541B">
            <w:pPr>
              <w:jc w:val="center"/>
            </w:pPr>
            <w:r w:rsidRPr="002A6D7A">
              <w:rPr>
                <w:i/>
                <w:sz w:val="20"/>
              </w:rPr>
              <w:t>&lt;typ='N' vstup='M'&gt;</w:t>
            </w:r>
          </w:p>
        </w:tc>
      </w:tr>
      <w:tr w:rsidR="0070541B" w:rsidRPr="00AA7D81" w14:paraId="03192AC6" w14:textId="77777777" w:rsidTr="00844F4A">
        <w:trPr>
          <w:trHeight w:hRule="exact" w:val="425"/>
          <w:jc w:val="center"/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8495A" w14:textId="77777777" w:rsidR="0070541B" w:rsidRPr="009839E4" w:rsidRDefault="00EC5D46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D) </w:t>
            </w:r>
            <w:r w:rsidR="0014326A" w:rsidRPr="0014326A">
              <w:rPr>
                <w:rFonts w:eastAsiaTheme="minorHAnsi"/>
                <w:bCs/>
                <w:lang w:eastAsia="en-US"/>
              </w:rPr>
              <w:t>Počet podnikov, ktoré dostávajú nefinančnú podporu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2DA2F" w14:textId="77777777" w:rsidR="0070541B" w:rsidRDefault="0070541B" w:rsidP="0070541B">
            <w:pPr>
              <w:jc w:val="center"/>
            </w:pPr>
            <w:r w:rsidRPr="002A6D7A">
              <w:rPr>
                <w:i/>
                <w:sz w:val="20"/>
              </w:rPr>
              <w:t>&lt;typ='N' vstup='M'&gt;</w:t>
            </w:r>
          </w:p>
        </w:tc>
      </w:tr>
      <w:tr w:rsidR="0070541B" w:rsidRPr="00AA7D81" w14:paraId="446E9AFB" w14:textId="77777777" w:rsidTr="00844F4A">
        <w:trPr>
          <w:trHeight w:hRule="exact" w:val="418"/>
          <w:jc w:val="center"/>
        </w:trPr>
        <w:tc>
          <w:tcPr>
            <w:tcW w:w="9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A9E68" w14:textId="77777777" w:rsidR="0070541B" w:rsidRPr="009839E4" w:rsidRDefault="00EC5D46" w:rsidP="00AA7D81">
            <w:pPr>
              <w:spacing w:after="240"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E) </w:t>
            </w:r>
            <w:r w:rsidR="0070541B" w:rsidRPr="009839E4">
              <w:rPr>
                <w:rFonts w:eastAsiaTheme="minorHAnsi"/>
                <w:bCs/>
                <w:lang w:eastAsia="en-US"/>
              </w:rPr>
              <w:t>Počet podporených nových podnikov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BE9A2" w14:textId="77777777" w:rsidR="0070541B" w:rsidRDefault="0070541B" w:rsidP="0070541B">
            <w:pPr>
              <w:jc w:val="center"/>
            </w:pPr>
            <w:r w:rsidRPr="002A6D7A">
              <w:rPr>
                <w:i/>
                <w:sz w:val="20"/>
              </w:rPr>
              <w:t>&lt;typ='N' vstup='M'&gt;</w:t>
            </w:r>
          </w:p>
        </w:tc>
      </w:tr>
    </w:tbl>
    <w:p w14:paraId="15A0CDB3" w14:textId="77777777" w:rsidR="00C550D5" w:rsidRDefault="00C550D5" w:rsidP="00BD740D">
      <w:pPr>
        <w:keepNext/>
        <w:shd w:val="clear" w:color="auto" w:fill="FFFFFF" w:themeFill="background1"/>
        <w:spacing w:before="120" w:after="120"/>
        <w:jc w:val="both"/>
        <w:rPr>
          <w:rFonts w:eastAsiaTheme="minorHAnsi"/>
          <w:b/>
        </w:rPr>
      </w:pPr>
    </w:p>
    <w:p w14:paraId="1BC1CC7C" w14:textId="61A86E6A" w:rsidR="007327C9" w:rsidRDefault="00AA7D81" w:rsidP="00BD740D">
      <w:pPr>
        <w:keepNext/>
        <w:shd w:val="clear" w:color="auto" w:fill="FFFFFF" w:themeFill="background1"/>
        <w:spacing w:before="120" w:after="120"/>
        <w:jc w:val="both"/>
        <w:rPr>
          <w:rFonts w:eastAsiaTheme="minorHAnsi"/>
          <w:b/>
        </w:rPr>
      </w:pPr>
      <w:r w:rsidRPr="009839E4">
        <w:rPr>
          <w:rFonts w:eastAsiaTheme="minorHAnsi"/>
          <w:b/>
        </w:rPr>
        <w:t>Tabuľka 4A Spoločné ukazovatele výstupu pre ESF v rozdelení na prioritné osi, investičné priority a kategórie regiónov</w:t>
      </w:r>
      <w:r w:rsidR="00C25E51">
        <w:rPr>
          <w:rStyle w:val="Odkaznapoznmkupodiarou"/>
          <w:rFonts w:eastAsiaTheme="minorHAnsi"/>
          <w:b/>
        </w:rPr>
        <w:footnoteReference w:id="6"/>
      </w:r>
    </w:p>
    <w:p w14:paraId="74CE62DF" w14:textId="360B2E03" w:rsidR="00F04068" w:rsidRDefault="00312338" w:rsidP="00BD740D">
      <w:pPr>
        <w:keepNext/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944010">
        <w:rPr>
          <w:rFonts w:eastAsiaTheme="minorHAnsi"/>
          <w:i/>
          <w:u w:val="single"/>
        </w:rPr>
        <w:t xml:space="preserve"> </w:t>
      </w:r>
      <w:r w:rsidR="00F04068" w:rsidRPr="00944010">
        <w:rPr>
          <w:rFonts w:eastAsiaTheme="minorHAnsi"/>
          <w:i/>
          <w:u w:val="single"/>
        </w:rPr>
        <w:t>informácie</w:t>
      </w:r>
    </w:p>
    <w:p w14:paraId="2CB3FD33" w14:textId="77777777" w:rsidR="00F04068" w:rsidRDefault="00F04068" w:rsidP="00F04068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944010">
        <w:rPr>
          <w:rFonts w:eastAsiaTheme="minorHAnsi"/>
          <w:i/>
        </w:rPr>
        <w:t>Údaje nadväzujú na tabuľky č</w:t>
      </w:r>
      <w:r>
        <w:rPr>
          <w:rFonts w:eastAsiaTheme="minorHAnsi"/>
          <w:i/>
        </w:rPr>
        <w:t xml:space="preserve"> </w:t>
      </w:r>
      <w:r w:rsidRPr="00944010">
        <w:rPr>
          <w:rFonts w:eastAsiaTheme="minorHAnsi"/>
          <w:i/>
        </w:rPr>
        <w:t xml:space="preserve">5 a 13 vzoru OP. </w:t>
      </w:r>
      <w:r>
        <w:rPr>
          <w:rFonts w:eastAsiaTheme="minorHAnsi"/>
          <w:i/>
        </w:rPr>
        <w:t xml:space="preserve">Pre </w:t>
      </w:r>
      <w:r w:rsidRPr="00944010">
        <w:rPr>
          <w:rFonts w:eastAsiaTheme="minorHAnsi"/>
          <w:i/>
        </w:rPr>
        <w:t>IZM sa nevyžaduje rozdelenie podľa kategórie regiónu.</w:t>
      </w:r>
    </w:p>
    <w:p w14:paraId="10054E7E" w14:textId="77777777" w:rsidR="00F04068" w:rsidRPr="00EA7FB2" w:rsidRDefault="00F04068" w:rsidP="00F04068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EA7FB2">
        <w:rPr>
          <w:rFonts w:eastAsiaTheme="minorHAnsi"/>
          <w:i/>
        </w:rPr>
        <w:t xml:space="preserve">Hodnoty ukazovateľov </w:t>
      </w:r>
      <w:r>
        <w:rPr>
          <w:rFonts w:eastAsiaTheme="minorHAnsi"/>
          <w:i/>
        </w:rPr>
        <w:t xml:space="preserve">výstupu ESF označených * </w:t>
      </w:r>
      <w:r w:rsidRPr="00EA7FB2">
        <w:rPr>
          <w:rFonts w:eastAsiaTheme="minorHAnsi"/>
          <w:i/>
        </w:rPr>
        <w:t>sa získajú na základe reprezentatívnej vzorky účastníkov</w:t>
      </w:r>
      <w:r>
        <w:rPr>
          <w:rFonts w:eastAsiaTheme="minorHAnsi"/>
          <w:i/>
        </w:rPr>
        <w:t>.</w:t>
      </w:r>
      <w:r w:rsidRPr="00EA7FB2">
        <w:rPr>
          <w:rFonts w:eastAsiaTheme="minorHAnsi"/>
          <w:i/>
        </w:rPr>
        <w:t xml:space="preserve"> V prípade </w:t>
      </w:r>
      <w:r>
        <w:rPr>
          <w:rFonts w:eastAsiaTheme="minorHAnsi"/>
          <w:i/>
        </w:rPr>
        <w:t xml:space="preserve">týchto </w:t>
      </w:r>
      <w:r w:rsidRPr="00EA7FB2">
        <w:rPr>
          <w:rFonts w:eastAsiaTheme="minorHAnsi"/>
          <w:i/>
        </w:rPr>
        <w:t xml:space="preserve">ukazovateľov si RO zvolí, či bude vykazovať údaje každoročne použitím stĺpcov „ročné hodnoty“ alebo poskytne údaje </w:t>
      </w:r>
      <w:r>
        <w:rPr>
          <w:rFonts w:eastAsiaTheme="minorHAnsi"/>
          <w:i/>
        </w:rPr>
        <w:t>jedenkrát</w:t>
      </w:r>
      <w:r w:rsidRPr="00EA7FB2">
        <w:rPr>
          <w:rFonts w:eastAsiaTheme="minorHAnsi"/>
          <w:i/>
        </w:rPr>
        <w:t xml:space="preserve"> za obdobie a t</w:t>
      </w:r>
      <w:r>
        <w:rPr>
          <w:rFonts w:eastAsiaTheme="minorHAnsi"/>
          <w:i/>
        </w:rPr>
        <w:t>o vo VS predkladanej v roku 2018</w:t>
      </w:r>
      <w:r w:rsidRPr="00EA7FB2">
        <w:rPr>
          <w:rFonts w:eastAsiaTheme="minorHAnsi"/>
          <w:i/>
        </w:rPr>
        <w:t>, kedy sa použije stĺpec „kumulatívna hodnota“.</w:t>
      </w:r>
    </w:p>
    <w:p w14:paraId="36A0FDC2" w14:textId="5A745D40" w:rsidR="00EA7FB2" w:rsidRPr="00EA7FB2" w:rsidRDefault="00EA7FB2" w:rsidP="00EA7FB2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EA7FB2">
        <w:rPr>
          <w:rFonts w:eastAsiaTheme="minorHAnsi"/>
          <w:i/>
        </w:rPr>
        <w:t xml:space="preserve">Stĺpec 5 </w:t>
      </w:r>
      <w:r w:rsidR="003C7CC5">
        <w:rPr>
          <w:rFonts w:eastAsiaTheme="minorHAnsi"/>
          <w:i/>
        </w:rPr>
        <w:t>–</w:t>
      </w:r>
      <w:r w:rsidR="005E3D44">
        <w:rPr>
          <w:rFonts w:eastAsiaTheme="minorHAnsi"/>
          <w:i/>
        </w:rPr>
        <w:t>Ročná h</w:t>
      </w:r>
      <w:r w:rsidRPr="00EA7FB2">
        <w:rPr>
          <w:rFonts w:eastAsiaTheme="minorHAnsi"/>
          <w:i/>
        </w:rPr>
        <w:t xml:space="preserve">odnota merateľného ukazovateľa sa vypĺňa na základe </w:t>
      </w:r>
      <w:r w:rsidR="005E3D44">
        <w:rPr>
          <w:rFonts w:eastAsiaTheme="minorHAnsi"/>
          <w:i/>
        </w:rPr>
        <w:t xml:space="preserve">ročných </w:t>
      </w:r>
      <w:r w:rsidRPr="00EA7FB2">
        <w:rPr>
          <w:rFonts w:eastAsiaTheme="minorHAnsi"/>
          <w:i/>
        </w:rPr>
        <w:t>hodnôt dosiahnutých v rámci plne realizovaných projektov a čiastočne realizovaných projektov.</w:t>
      </w:r>
    </w:p>
    <w:p w14:paraId="5933C7FA" w14:textId="26A3C3BB" w:rsidR="0014421E" w:rsidRPr="0014421E" w:rsidRDefault="0039382E" w:rsidP="0014421E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Celkový p</w:t>
      </w:r>
      <w:r w:rsidR="0014421E" w:rsidRPr="0014421E">
        <w:rPr>
          <w:rFonts w:eastAsiaTheme="minorHAnsi"/>
          <w:i/>
        </w:rPr>
        <w:t>očet účastníkov</w:t>
      </w:r>
      <w:r w:rsidR="00806319">
        <w:rPr>
          <w:rFonts w:eastAsiaTheme="minorHAnsi"/>
          <w:i/>
        </w:rPr>
        <w:t xml:space="preserve"> vypočíta systém SFC</w:t>
      </w:r>
      <w:r w:rsidR="0061591B">
        <w:rPr>
          <w:rFonts w:eastAsiaTheme="minorHAnsi"/>
          <w:i/>
        </w:rPr>
        <w:t>2014</w:t>
      </w:r>
      <w:r w:rsidR="00806319">
        <w:rPr>
          <w:rFonts w:eastAsiaTheme="minorHAnsi"/>
          <w:i/>
        </w:rPr>
        <w:t xml:space="preserve"> z nasledovných 3 spoločných merateľných ukazovateľov výstupu </w:t>
      </w:r>
      <w:r w:rsidR="0014421E" w:rsidRPr="0014421E">
        <w:rPr>
          <w:rFonts w:eastAsiaTheme="minorHAnsi"/>
          <w:i/>
        </w:rPr>
        <w:t xml:space="preserve">= nezamestnané osoby vrátane dlhodobo nezamestnaných + neaktívne osoby + zamestnané osoby vrátane samostatne zárobkovo činných osôb </w:t>
      </w:r>
      <w:r w:rsidR="00806319">
        <w:rPr>
          <w:rFonts w:eastAsiaTheme="minorHAnsi"/>
          <w:i/>
        </w:rPr>
        <w:t>-</w:t>
      </w:r>
      <w:r w:rsidR="0014421E" w:rsidRPr="0014421E">
        <w:rPr>
          <w:rFonts w:eastAsiaTheme="minorHAnsi"/>
          <w:i/>
        </w:rPr>
        <w:t xml:space="preserve"> </w:t>
      </w:r>
      <w:r w:rsidR="00806319">
        <w:rPr>
          <w:rFonts w:eastAsiaTheme="minorHAnsi"/>
          <w:i/>
        </w:rPr>
        <w:t xml:space="preserve">tento súčet zahŕňa len </w:t>
      </w:r>
      <w:r w:rsidR="0014421E" w:rsidRPr="0014421E">
        <w:rPr>
          <w:rFonts w:eastAsiaTheme="minorHAnsi"/>
          <w:i/>
        </w:rPr>
        <w:t>účastní</w:t>
      </w:r>
      <w:r w:rsidR="00806319">
        <w:rPr>
          <w:rFonts w:eastAsiaTheme="minorHAnsi"/>
          <w:i/>
        </w:rPr>
        <w:t>kov</w:t>
      </w:r>
      <w:r w:rsidR="0014421E" w:rsidRPr="0014421E">
        <w:rPr>
          <w:rFonts w:eastAsiaTheme="minorHAnsi"/>
          <w:i/>
        </w:rPr>
        <w:t xml:space="preserve"> s kompletným</w:t>
      </w:r>
      <w:r w:rsidR="00806319">
        <w:rPr>
          <w:rFonts w:eastAsiaTheme="minorHAnsi"/>
          <w:i/>
        </w:rPr>
        <w:t>i</w:t>
      </w:r>
      <w:r w:rsidR="0014421E" w:rsidRPr="0014421E">
        <w:rPr>
          <w:rFonts w:eastAsiaTheme="minorHAnsi"/>
          <w:i/>
        </w:rPr>
        <w:t xml:space="preserve"> </w:t>
      </w:r>
      <w:r w:rsidR="00806319">
        <w:rPr>
          <w:rFonts w:eastAsiaTheme="minorHAnsi"/>
          <w:i/>
        </w:rPr>
        <w:t>údajmi vrátane všetkých</w:t>
      </w:r>
      <w:r w:rsidR="0014421E" w:rsidRPr="0014421E">
        <w:rPr>
          <w:rFonts w:eastAsiaTheme="minorHAnsi"/>
          <w:i/>
        </w:rPr>
        <w:t xml:space="preserve"> osobných údajoch</w:t>
      </w:r>
      <w:r w:rsidR="005A132E">
        <w:rPr>
          <w:rFonts w:eastAsiaTheme="minorHAnsi"/>
          <w:i/>
        </w:rPr>
        <w:t>, ktoré nie sú citlivé</w:t>
      </w:r>
      <w:r w:rsidR="00C90964">
        <w:rPr>
          <w:rFonts w:eastAsiaTheme="minorHAnsi"/>
          <w:i/>
        </w:rPr>
        <w:t>.</w:t>
      </w:r>
      <w:r w:rsidR="0014421E" w:rsidRPr="0014421E">
        <w:rPr>
          <w:rFonts w:eastAsiaTheme="minorHAnsi"/>
          <w:i/>
        </w:rPr>
        <w:t xml:space="preserve"> </w:t>
      </w:r>
    </w:p>
    <w:p w14:paraId="328BAD1E" w14:textId="61EE8B65" w:rsidR="0014421E" w:rsidRPr="00EA7FB2" w:rsidRDefault="00806319" w:rsidP="0014421E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Do c</w:t>
      </w:r>
      <w:r w:rsidR="0014421E" w:rsidRPr="0014421E">
        <w:rPr>
          <w:rFonts w:eastAsiaTheme="minorHAnsi"/>
          <w:i/>
        </w:rPr>
        <w:t>elkov</w:t>
      </w:r>
      <w:r>
        <w:rPr>
          <w:rFonts w:eastAsiaTheme="minorHAnsi"/>
          <w:i/>
        </w:rPr>
        <w:t>ého</w:t>
      </w:r>
      <w:r w:rsidR="0014421E" w:rsidRPr="0014421E">
        <w:rPr>
          <w:rFonts w:eastAsiaTheme="minorHAnsi"/>
          <w:i/>
        </w:rPr>
        <w:t xml:space="preserve"> súčt</w:t>
      </w:r>
      <w:r>
        <w:rPr>
          <w:rFonts w:eastAsiaTheme="minorHAnsi"/>
          <w:i/>
        </w:rPr>
        <w:t>u</w:t>
      </w:r>
      <w:r w:rsidR="0014421E" w:rsidRPr="0014421E">
        <w:rPr>
          <w:rFonts w:eastAsiaTheme="minorHAnsi"/>
          <w:i/>
        </w:rPr>
        <w:t xml:space="preserve"> účastníkov („grand </w:t>
      </w:r>
      <w:proofErr w:type="spellStart"/>
      <w:r w:rsidR="0014421E" w:rsidRPr="0014421E">
        <w:rPr>
          <w:rFonts w:eastAsiaTheme="minorHAnsi"/>
          <w:i/>
        </w:rPr>
        <w:t>total</w:t>
      </w:r>
      <w:proofErr w:type="spellEnd"/>
      <w:r w:rsidR="0014421E" w:rsidRPr="0014421E">
        <w:rPr>
          <w:rFonts w:eastAsiaTheme="minorHAnsi"/>
          <w:i/>
        </w:rPr>
        <w:t>“)</w:t>
      </w:r>
      <w:r>
        <w:rPr>
          <w:rFonts w:eastAsiaTheme="minorHAnsi"/>
          <w:i/>
        </w:rPr>
        <w:t xml:space="preserve"> je však potrebné zahrnúť</w:t>
      </w:r>
      <w:r w:rsidR="00C90964">
        <w:rPr>
          <w:rFonts w:eastAsiaTheme="minorHAnsi"/>
          <w:i/>
        </w:rPr>
        <w:t xml:space="preserve"> okrem</w:t>
      </w:r>
      <w:r w:rsidR="0014421E" w:rsidRPr="0014421E">
        <w:rPr>
          <w:rFonts w:eastAsiaTheme="minorHAnsi"/>
          <w:i/>
        </w:rPr>
        <w:t xml:space="preserve">  účastní</w:t>
      </w:r>
      <w:r w:rsidR="00C90964">
        <w:rPr>
          <w:rFonts w:eastAsiaTheme="minorHAnsi"/>
          <w:i/>
        </w:rPr>
        <w:t>kov</w:t>
      </w:r>
      <w:r w:rsidR="0014421E" w:rsidRPr="0014421E">
        <w:rPr>
          <w:rFonts w:eastAsiaTheme="minorHAnsi"/>
          <w:i/>
        </w:rPr>
        <w:t xml:space="preserve"> s kompletným záznamom o osobných údajoch</w:t>
      </w:r>
      <w:r w:rsidR="005A132E">
        <w:rPr>
          <w:rFonts w:eastAsiaTheme="minorHAnsi"/>
          <w:i/>
        </w:rPr>
        <w:t>, ktoré nie sú citlivé</w:t>
      </w:r>
      <w:r w:rsidR="0014421E" w:rsidRPr="0014421E">
        <w:rPr>
          <w:rFonts w:eastAsiaTheme="minorHAnsi"/>
          <w:i/>
        </w:rPr>
        <w:t xml:space="preserve"> </w:t>
      </w:r>
      <w:r w:rsidR="00C90964">
        <w:rPr>
          <w:rFonts w:eastAsiaTheme="minorHAnsi"/>
          <w:i/>
        </w:rPr>
        <w:t>aj</w:t>
      </w:r>
      <w:r w:rsidR="0014421E" w:rsidRPr="0014421E">
        <w:rPr>
          <w:rFonts w:eastAsiaTheme="minorHAnsi"/>
          <w:i/>
        </w:rPr>
        <w:t xml:space="preserve"> účastní</w:t>
      </w:r>
      <w:r w:rsidR="00C90964">
        <w:rPr>
          <w:rFonts w:eastAsiaTheme="minorHAnsi"/>
          <w:i/>
        </w:rPr>
        <w:t>kov</w:t>
      </w:r>
      <w:r w:rsidR="0014421E" w:rsidRPr="0014421E">
        <w:rPr>
          <w:rFonts w:eastAsiaTheme="minorHAnsi"/>
          <w:i/>
        </w:rPr>
        <w:t xml:space="preserve"> s nekompletným záznamom o osobných údajoch</w:t>
      </w:r>
      <w:r w:rsidR="005A132E">
        <w:rPr>
          <w:rFonts w:eastAsiaTheme="minorHAnsi"/>
          <w:i/>
        </w:rPr>
        <w:t>, ktoré nie sú citlivé</w:t>
      </w:r>
      <w:r w:rsidR="00C90964">
        <w:rPr>
          <w:rFonts w:eastAsiaTheme="minorHAnsi"/>
          <w:i/>
        </w:rPr>
        <w:t>.</w:t>
      </w:r>
      <w:r w:rsidR="0014421E">
        <w:rPr>
          <w:rFonts w:eastAsiaTheme="minorHAnsi"/>
          <w:i/>
        </w:rPr>
        <w:t xml:space="preserve"> </w:t>
      </w:r>
    </w:p>
    <w:p w14:paraId="49DC11A9" w14:textId="0C232B14" w:rsidR="00AA7D81" w:rsidRPr="00AA7D81" w:rsidRDefault="00AA7D81" w:rsidP="00AA7D81">
      <w:pPr>
        <w:tabs>
          <w:tab w:val="left" w:pos="4692"/>
        </w:tabs>
        <w:spacing w:after="200" w:line="276" w:lineRule="auto"/>
        <w:rPr>
          <w:rFonts w:eastAsiaTheme="minorHAnsi"/>
          <w:sz w:val="22"/>
          <w:szCs w:val="22"/>
          <w:u w:val="single"/>
        </w:rPr>
      </w:pPr>
      <w:r w:rsidRPr="009839E4">
        <w:rPr>
          <w:rFonts w:eastAsiaTheme="minorHAnsi"/>
          <w:u w:val="single"/>
        </w:rPr>
        <w:t>Investičná priorita:</w:t>
      </w:r>
      <w:r w:rsidRPr="00AA7D81">
        <w:rPr>
          <w:rFonts w:eastAsiaTheme="minorHAnsi"/>
          <w:sz w:val="22"/>
          <w:szCs w:val="22"/>
        </w:rPr>
        <w:tab/>
      </w:r>
    </w:p>
    <w:tbl>
      <w:tblPr>
        <w:tblW w:w="494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3"/>
        <w:gridCol w:w="1194"/>
        <w:gridCol w:w="931"/>
        <w:gridCol w:w="259"/>
        <w:gridCol w:w="404"/>
        <w:gridCol w:w="368"/>
        <w:gridCol w:w="404"/>
        <w:gridCol w:w="368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365"/>
        <w:gridCol w:w="404"/>
        <w:gridCol w:w="473"/>
        <w:gridCol w:w="263"/>
        <w:gridCol w:w="404"/>
        <w:gridCol w:w="531"/>
        <w:gridCol w:w="268"/>
        <w:gridCol w:w="431"/>
        <w:gridCol w:w="409"/>
      </w:tblGrid>
      <w:tr w:rsidR="00F65AB8" w:rsidRPr="009839E4" w14:paraId="23E5C90B" w14:textId="77777777" w:rsidTr="00F04068">
        <w:trPr>
          <w:trHeight w:val="303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A9E6FBE" w14:textId="77777777" w:rsidR="00113D7D" w:rsidRPr="00EB51B6" w:rsidRDefault="00113D7D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B317C5A" w14:textId="77777777" w:rsidR="00113D7D" w:rsidRPr="00EB51B6" w:rsidRDefault="00113D7D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47C689B" w14:textId="77777777" w:rsidR="00113D7D" w:rsidRDefault="00113D7D" w:rsidP="00C2216C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3C5C8F7" w14:textId="77777777" w:rsidR="00113D7D" w:rsidRPr="00EB51B6" w:rsidRDefault="00113D7D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82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5BB9096" w14:textId="77777777" w:rsidR="00113D7D" w:rsidRPr="0070541B" w:rsidRDefault="00113D7D" w:rsidP="0070541B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5.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7A690DB" w14:textId="77777777" w:rsidR="00113D7D" w:rsidRPr="00F41510" w:rsidRDefault="00113D7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F41510">
              <w:rPr>
                <w:rFonts w:eastAsiaTheme="minorHAnsi"/>
                <w:b/>
                <w:sz w:val="16"/>
                <w:szCs w:val="16"/>
                <w:lang w:eastAsia="de-DE"/>
              </w:rPr>
              <w:t>6.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C0FC42E" w14:textId="77777777" w:rsidR="00113D7D" w:rsidRPr="00F41510" w:rsidRDefault="00113D7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highlight w:val="yellow"/>
                <w:lang w:eastAsia="de-DE"/>
              </w:rPr>
            </w:pPr>
            <w:r w:rsidRPr="00F41510">
              <w:rPr>
                <w:rFonts w:eastAsiaTheme="minorHAnsi"/>
                <w:b/>
                <w:sz w:val="16"/>
                <w:szCs w:val="16"/>
                <w:lang w:eastAsia="de-DE"/>
              </w:rPr>
              <w:t>7.</w:t>
            </w:r>
          </w:p>
        </w:tc>
      </w:tr>
      <w:tr w:rsidR="00F65AB8" w:rsidRPr="009839E4" w14:paraId="1DDD2372" w14:textId="77777777" w:rsidTr="00F41510">
        <w:trPr>
          <w:trHeight w:val="241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5E648B" w14:textId="77777777" w:rsidR="00113D7D" w:rsidRPr="00EB51B6" w:rsidRDefault="00113D7D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D43EF27" w14:textId="77777777" w:rsidR="00113D7D" w:rsidRPr="00EB51B6" w:rsidRDefault="00113D7D" w:rsidP="00AA7D81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Ukazovateľ výstupu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23A9006" w14:textId="77777777" w:rsidR="00113D7D" w:rsidRDefault="00113D7D" w:rsidP="00C2216C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  <w:p w14:paraId="6BB3FC63" w14:textId="77777777" w:rsidR="00113D7D" w:rsidRPr="00C2216C" w:rsidRDefault="00113D7D" w:rsidP="00C2216C">
            <w:pPr>
              <w:snapToGrid w:val="0"/>
              <w:spacing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/>
                <w:sz w:val="18"/>
                <w:szCs w:val="18"/>
                <w:lang w:eastAsia="en-US"/>
              </w:rPr>
              <w:t>a</w:t>
            </w:r>
            <w:r w:rsidRPr="00C2216C">
              <w:rPr>
                <w:rFonts w:eastAsiaTheme="minorHAnsi"/>
                <w:i/>
                <w:sz w:val="18"/>
                <w:szCs w:val="18"/>
                <w:lang w:eastAsia="en-US"/>
              </w:rPr>
              <w:t>k je relevantné</w:t>
            </w:r>
          </w:p>
        </w:tc>
        <w:tc>
          <w:tcPr>
            <w:tcW w:w="37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2E6435E" w14:textId="77777777" w:rsidR="00113D7D" w:rsidRPr="00EB51B6" w:rsidRDefault="00113D7D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(2023)*</w:t>
            </w:r>
          </w:p>
          <w:p w14:paraId="06B37273" w14:textId="77777777" w:rsidR="00113D7D" w:rsidRPr="009839E4" w:rsidRDefault="00113D7D" w:rsidP="00AA7D81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r</w:t>
            </w:r>
            <w:r w:rsidRPr="00EB51B6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ozdelenie podľa pohlavia je voliteľné pre </w:t>
            </w:r>
            <w:r w:rsidRPr="00EB51B6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cieľovú hodnotu</w:t>
            </w:r>
          </w:p>
        </w:tc>
        <w:tc>
          <w:tcPr>
            <w:tcW w:w="282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D3A5EA6" w14:textId="77777777" w:rsidR="00113D7D" w:rsidRPr="0070541B" w:rsidRDefault="00113D7D" w:rsidP="0070541B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70541B">
              <w:rPr>
                <w:rFonts w:eastAsiaTheme="minorHAnsi"/>
                <w:b/>
                <w:sz w:val="18"/>
                <w:szCs w:val="18"/>
                <w:lang w:eastAsia="de-DE"/>
              </w:rPr>
              <w:lastRenderedPageBreak/>
              <w:t>Ročné hodnoty</w:t>
            </w:r>
          </w:p>
        </w:tc>
        <w:tc>
          <w:tcPr>
            <w:tcW w:w="4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34DDAFA" w14:textId="77777777" w:rsidR="00113D7D" w:rsidRPr="00EB51B6" w:rsidRDefault="006040D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Kumulatívna</w:t>
            </w:r>
            <w:r w:rsidR="004A0A09" w:rsidRPr="00EB51B6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</w:t>
            </w:r>
            <w:r w:rsidR="00113D7D" w:rsidRPr="00EB51B6">
              <w:rPr>
                <w:rFonts w:eastAsiaTheme="minorHAnsi"/>
                <w:b/>
                <w:sz w:val="18"/>
                <w:szCs w:val="18"/>
                <w:lang w:eastAsia="de-DE"/>
              </w:rPr>
              <w:t>hodnota</w:t>
            </w:r>
          </w:p>
          <w:p w14:paraId="4CD66609" w14:textId="77777777" w:rsidR="00113D7D" w:rsidRPr="009839E4" w:rsidRDefault="00113D7D" w:rsidP="007635E3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 xml:space="preserve">generované </w:t>
            </w:r>
            <w:r w:rsidRPr="00EB51B6">
              <w:rPr>
                <w:rFonts w:eastAsiaTheme="minorHAnsi"/>
                <w:i/>
                <w:sz w:val="16"/>
                <w:szCs w:val="16"/>
                <w:lang w:eastAsia="de-DE"/>
              </w:rPr>
              <w:t>automaticky</w:t>
            </w:r>
          </w:p>
        </w:tc>
        <w:tc>
          <w:tcPr>
            <w:tcW w:w="4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8155078" w14:textId="77777777" w:rsidR="00113D7D" w:rsidRDefault="00113D7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P</w:t>
            </w:r>
            <w:r w:rsidR="00EA7FB2">
              <w:rPr>
                <w:rFonts w:eastAsiaTheme="minorHAnsi"/>
                <w:b/>
                <w:sz w:val="18"/>
                <w:szCs w:val="18"/>
                <w:lang w:eastAsia="de-DE"/>
              </w:rPr>
              <w:t>omer dosahovania</w:t>
            </w: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výstupov</w:t>
            </w:r>
            <w:r w:rsidR="00474972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(miera splnenia)</w:t>
            </w:r>
          </w:p>
          <w:p w14:paraId="44BCE655" w14:textId="77777777" w:rsidR="00113D7D" w:rsidRPr="009839E4" w:rsidRDefault="00113D7D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highlight w:val="yellow"/>
                <w:lang w:eastAsia="de-DE"/>
              </w:rPr>
            </w:pPr>
            <w:r w:rsidRPr="00EB51B6">
              <w:rPr>
                <w:rFonts w:eastAsiaTheme="minorHAnsi"/>
                <w:i/>
                <w:sz w:val="16"/>
                <w:szCs w:val="16"/>
                <w:lang w:eastAsia="de-DE"/>
              </w:rPr>
              <w:lastRenderedPageBreak/>
              <w:t>rozdelenie podľa pohlavia je voliteľné</w:t>
            </w:r>
          </w:p>
        </w:tc>
      </w:tr>
      <w:tr w:rsidR="00F65AB8" w:rsidRPr="009839E4" w14:paraId="079A3DFF" w14:textId="77777777" w:rsidTr="00F04068">
        <w:trPr>
          <w:trHeight w:val="24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7A59AB7" w14:textId="77777777" w:rsidR="00113D7D" w:rsidRPr="009839E4" w:rsidRDefault="00113D7D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72D3134" w14:textId="77777777" w:rsidR="00113D7D" w:rsidRPr="009839E4" w:rsidRDefault="00113D7D" w:rsidP="00AA7D81">
            <w:pPr>
              <w:snapToGrid w:val="0"/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BC55FBF" w14:textId="77777777" w:rsidR="00113D7D" w:rsidRPr="009839E4" w:rsidRDefault="00113D7D" w:rsidP="00AA7D81">
            <w:pPr>
              <w:snapToGrid w:val="0"/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7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DF703A5" w14:textId="77777777" w:rsidR="00113D7D" w:rsidRPr="009839E4" w:rsidRDefault="00113D7D" w:rsidP="00AA7D81">
            <w:pPr>
              <w:snapToGrid w:val="0"/>
              <w:spacing w:before="60" w:after="6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853A1F0" w14:textId="30F6F2A8" w:rsidR="00113D7D" w:rsidRPr="0070541B" w:rsidRDefault="00113D7D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de-DE"/>
              </w:rPr>
              <w:t>2</w:t>
            </w:r>
            <w:r w:rsidR="00474972">
              <w:rPr>
                <w:rFonts w:eastAsiaTheme="minorHAnsi"/>
                <w:b/>
                <w:sz w:val="16"/>
                <w:szCs w:val="16"/>
                <w:lang w:eastAsia="de-DE"/>
              </w:rPr>
              <w:t>023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B785B97" w14:textId="0CC7E543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5E7CCE" w14:textId="6BB2E0BA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AE6D995" w14:textId="6859CE2E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535EE70" w14:textId="46DB98AD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2019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1091933" w14:textId="717D074D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518A38E" w14:textId="486431E9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844F4A">
              <w:rPr>
                <w:rFonts w:eastAsiaTheme="minorHAnsi"/>
                <w:b/>
                <w:sz w:val="16"/>
              </w:rPr>
              <w:t>2017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D4732E2" w14:textId="37F20690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F78000F" w14:textId="5AF29C3A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2015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9A73850" w14:textId="519DE214" w:rsidR="00113D7D" w:rsidRPr="0070541B" w:rsidRDefault="00474972" w:rsidP="00177A77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844F4A">
              <w:rPr>
                <w:rFonts w:eastAsiaTheme="minorHAnsi"/>
                <w:b/>
                <w:sz w:val="16"/>
              </w:rPr>
              <w:t>2014</w:t>
            </w:r>
          </w:p>
        </w:tc>
        <w:tc>
          <w:tcPr>
            <w:tcW w:w="43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F280804" w14:textId="77777777" w:rsidR="00113D7D" w:rsidRPr="00EB51B6" w:rsidRDefault="00113D7D" w:rsidP="007635E3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7DC848B5" w14:textId="77777777" w:rsidR="00113D7D" w:rsidRPr="00EB51B6" w:rsidRDefault="00113D7D" w:rsidP="00AA7D81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</w:tr>
      <w:tr w:rsidR="00F65AB8" w:rsidRPr="00A765CF" w14:paraId="629A73AC" w14:textId="77777777" w:rsidTr="00F04068">
        <w:trPr>
          <w:trHeight w:val="241"/>
        </w:trPr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90507" w14:textId="77777777" w:rsidR="00A765CF" w:rsidRPr="00A765CF" w:rsidRDefault="00A765CF" w:rsidP="00A765CF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A765C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4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2A985" w14:textId="77777777" w:rsidR="00A765CF" w:rsidRPr="00A765CF" w:rsidRDefault="00A765CF" w:rsidP="00A765CF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765C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E3432" w14:textId="77777777" w:rsidR="00A765CF" w:rsidRPr="00A765CF" w:rsidRDefault="00A765CF" w:rsidP="00A765CF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765CF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55D0B" w14:textId="77777777" w:rsidR="00A765CF" w:rsidRPr="00A765CF" w:rsidRDefault="00A765CF" w:rsidP="00A765CF">
            <w:pPr>
              <w:snapToGrid w:val="0"/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765CF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F6B01" w14:textId="77777777" w:rsidR="00A765CF" w:rsidRPr="00A765CF" w:rsidRDefault="00A765CF" w:rsidP="00A765CF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8D085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438E9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81E21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8DB57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35C1E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1B7A0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E4EF7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82B68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5E7CE" w14:textId="77777777" w:rsidR="00A765CF" w:rsidRPr="00A765CF" w:rsidRDefault="00A765CF" w:rsidP="00A765CF">
            <w:pPr>
              <w:jc w:val="center"/>
              <w:rPr>
                <w:sz w:val="18"/>
                <w:szCs w:val="18"/>
              </w:rPr>
            </w:pPr>
            <w:r w:rsidRPr="00A765CF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ABE6D" w14:textId="77777777" w:rsidR="00A765CF" w:rsidRPr="00A765CF" w:rsidRDefault="00A765CF" w:rsidP="00A765CF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A765CF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82759" w14:textId="77777777" w:rsidR="00A765CF" w:rsidRPr="00A765CF" w:rsidRDefault="00A765CF" w:rsidP="00A765CF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A765CF">
              <w:rPr>
                <w:i/>
                <w:sz w:val="18"/>
                <w:szCs w:val="18"/>
              </w:rPr>
              <w:t>&lt;typ='P' vstup='G'&gt;</w:t>
            </w:r>
          </w:p>
        </w:tc>
      </w:tr>
      <w:tr w:rsidR="00F65AB8" w:rsidRPr="009839E4" w14:paraId="2753B572" w14:textId="77777777" w:rsidTr="00F04068">
        <w:trPr>
          <w:cantSplit/>
          <w:trHeight w:val="662"/>
        </w:trPr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546E5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AE0A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9D5C4" w14:textId="77777777" w:rsidR="007974AB" w:rsidRPr="009839E4" w:rsidRDefault="007974AB" w:rsidP="00AA7D81">
            <w:pPr>
              <w:spacing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4DFA8B5B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FC10305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A9D8BF1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90E6E13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9A19A5B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7AB6B87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648E50B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587D061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651FCF8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26286DE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8DCC526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883F5C2" w14:textId="77777777" w:rsidR="007974AB" w:rsidRPr="0070541B" w:rsidRDefault="007974AB" w:rsidP="0070541B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977DABC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60F2E2C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6B1997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AC173E6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A880151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EA75432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455DEDA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D531F1F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8DDBE81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DE23753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A714A88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67454C60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88FDA36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1B33390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02CE1560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716B34E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CE9905A" w14:textId="77777777" w:rsidR="007974AB" w:rsidRPr="0070541B" w:rsidRDefault="007974AB" w:rsidP="0070541B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0541B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</w:tr>
      <w:tr w:rsidR="00F65AB8" w:rsidRPr="009839E4" w14:paraId="0E558DF4" w14:textId="77777777" w:rsidTr="00F41510">
        <w:trPr>
          <w:trHeight w:val="755"/>
        </w:trPr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64ADD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E6E836D" w14:textId="77777777" w:rsidR="00EA7FB2" w:rsidRPr="008E639A" w:rsidRDefault="00EA7FB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Nezamestnané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4B069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7EE06E61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2F76EF6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968803F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90CE985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F679518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3CF8446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B124101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49975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68FEC08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EB02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D99437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E81B3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829CD4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71A99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545885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4A03D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14074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8CD3E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96AD40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12F0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F674B6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86168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ED8CDB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15845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E41713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5FCBC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2CD810E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B7DF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E86D248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E0020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697C202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AC6A1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A2EAA7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0CC2E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75CD70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71B87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C7DBB7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4D4E0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8A73D3D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518E9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9F994FD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5686E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14187C" w14:textId="77777777" w:rsidR="00EA7FB2" w:rsidRPr="009839E4" w:rsidRDefault="00EA7FB2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1FBFC54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B0BED99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63A6BA35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E4262DE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3D7896F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EC0364D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EEFECAE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557BEB4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23BE404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7EA76B7B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7D33B9A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DA26EC4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B803DBA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CF165" w14:textId="77777777" w:rsidR="00EA7FB2" w:rsidRPr="009839E4" w:rsidRDefault="00EA7FB2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B070474" w14:textId="77777777" w:rsidTr="00F41510">
        <w:trPr>
          <w:trHeight w:val="72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3907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C395834" w14:textId="77777777" w:rsidR="008E639A" w:rsidRPr="008E639A" w:rsidRDefault="008E639A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Nezamestnané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9A73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7A91088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29000BC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1D01C0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7CFC00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06F96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E9AD6F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53650F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D289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9BE5C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BD05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04CF3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EEFA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28D0F7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6553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4FFFC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B5E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7946B9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04A8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4692D7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1D5B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70C31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A36A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0EAB6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39F3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F8FA50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A98D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585684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DA03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1F7471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E847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8DD68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0A71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B46BC7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8704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5B922B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5EA7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8B1FB6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7770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6D95F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E0F1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36160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83D1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A4CBC2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CDAF65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72A319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28BD459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23CD0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787D8C9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86564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3A9455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D659D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7D40BC1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77D4A7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5C9DF451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32B2BFC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E736AB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2B8C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2827569" w14:textId="77777777" w:rsidTr="00F41510">
        <w:trPr>
          <w:trHeight w:val="510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2BA7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5F86FB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Dlhodobo nezamestnané osoby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3F0A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1939FF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76C9F2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D22352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E991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3B6B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5362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BBF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00E9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D444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1F85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10E8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8151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E9D8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D188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2FBD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51AB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DB4C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CB37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CFA0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FA6D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F917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8BB7D15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2BBA711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A912665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D7ABC85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89F0D4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58CCA01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3D26DA5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30DB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EA5E85E" w14:textId="77777777" w:rsidTr="00F41510">
        <w:trPr>
          <w:trHeight w:val="510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EF2A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10F71F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Dlhodobo nezamest</w:t>
            </w:r>
            <w:r w:rsidR="005414A0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nané osoby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 w:rsidR="005414A0"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307C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2B9DB32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BEFE8C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DC1871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2A3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47EA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BB93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E3AA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C8B7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FDFB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6A7B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D7D9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7B65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BE39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67DC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4336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4D6C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05A6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8C74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FE6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C7D9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A472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369238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7383A80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1CD2468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9E75F4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4C3E611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0204BDD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420B04D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5CF1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487C701" w14:textId="77777777" w:rsidTr="00F41510">
        <w:trPr>
          <w:trHeight w:val="765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0172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315AF3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Neaktívne osoby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01F69" w14:textId="77777777" w:rsidR="008E639A" w:rsidRPr="009839E4" w:rsidDel="008E639A" w:rsidRDefault="008E639A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43F1C2B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CC853A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C3D1D3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64C4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9FBD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F473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CCAC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CD39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D4B4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CAD7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7988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44FC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4ACF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BE0A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5988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8EEE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2ADF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8116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16DB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C087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E5D8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FD7E8A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19042C7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02A080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782BC9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D8B15E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0BD4E9C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21A736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A220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6DFDF57" w14:textId="77777777" w:rsidTr="00F41510">
        <w:trPr>
          <w:trHeight w:val="64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A29C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D51D53E" w14:textId="77777777" w:rsidR="008E639A" w:rsidRPr="008E639A" w:rsidRDefault="008E639A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Neaktívne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E817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3569992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F26699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FAD33D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2ABDB6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60E210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716762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01B1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BDB7E6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BCD8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45813F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31B3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36D13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4D71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BD4CD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A0E7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D49480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C8D0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9C369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6226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C2BF6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6BC0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D7FC9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1C8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67785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FD60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D41B3A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554C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E2F51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2660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70E42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C615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5F058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4958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C8B1A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3750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7BDA44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4E3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9A5BE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5855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9A1AB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F1DA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21FE6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329111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981027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54731F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54C22D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9A9EBF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6CE8F1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D53505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03D4F21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B1169B2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610C129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BCF002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F45FC8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AF6E7B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45BB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B0A1580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7CE3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5FFFED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Neaktívne osoby, ktoré nie sú v procese vzdelávania ani odbornej prípravy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10BB3" w14:textId="77777777" w:rsidR="008E639A" w:rsidRPr="009839E4" w:rsidDel="008E639A" w:rsidRDefault="008E639A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C8A9A5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C4F939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3DD99C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0B77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C149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EF16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08CC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5B89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81E5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128D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8277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E703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30CF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4977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4DF7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CD90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DC4D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659C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E2A8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2B96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FE3B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FCF8C8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584F78A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7BD47582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0ACEA1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49C997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26B85DC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9F22BD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92981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BD68EF8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7AEF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F2FD6B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Neaktívne osoby, ktoré nie sú v procese vzdelávania ani odbornej prípravy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D82C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3D9FB52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2F5B2B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6D5377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BDEA8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CDA56F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4818F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30C6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62FC69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2CD1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E3190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4702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8E26C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2B87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31BD06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7B09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0DED70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C855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C3DA8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3664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97879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95E8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EB72F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6B1C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A002A5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4304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59CFF3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8B32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FCEF5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80F6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F431B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536F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0B98B1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B20B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0C3015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85AC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5F3FC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EE46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62D09E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2A00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92187E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7899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D15B26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469153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60DBD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64DEABB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6F230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BA00502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4ECF76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DC879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44B26F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221B906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42C4145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74D1C6D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448851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D26E18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A6E2E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85B1F6C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AD11680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9030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F45D120" w14:textId="77777777" w:rsidTr="00F41510">
        <w:trPr>
          <w:trHeight w:val="42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78EF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B758A6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Zamestnané osoby vrátane samostatne zárobkovo  činných osôb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787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D37A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D4FF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0D2E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8AA0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FF03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02D4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4C8F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E87F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2FFA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B652E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657F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A14A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B6DD53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59BC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3CD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AE183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A324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7F03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8263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E951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BA63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58C8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C5E5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B5CB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1762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CFB367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2577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1B93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C003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A90705A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3260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5BF11369" w14:textId="77777777" w:rsidTr="00F41510">
        <w:trPr>
          <w:trHeight w:val="613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48D8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665F970" w14:textId="77777777" w:rsidR="008E639A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vo veku do 25 rokov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F1A87" w14:textId="77777777" w:rsidR="008E639A" w:rsidRPr="009839E4" w:rsidDel="008E639A" w:rsidRDefault="008E639A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2149628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7563C8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25BBCD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8B7D1" w14:textId="77777777" w:rsidR="008E639A" w:rsidRPr="009839E4" w:rsidRDefault="008E639A" w:rsidP="00F41510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0D37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E91A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7219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F865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1F9E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C9FC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B84F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8DD7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5AB2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3A73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2139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5527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90F7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44F6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8161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33B4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5057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E60037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7472E15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763CE93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9CC4FA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4E19988E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6FE715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2A4E730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F2F94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896DF93" w14:textId="77777777" w:rsidTr="00F41510">
        <w:trPr>
          <w:trHeight w:val="72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28A6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D042A13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vo veku do 25 rokov</w:t>
            </w:r>
            <w:r w:rsidR="005414A0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 w:rsidR="005414A0"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EC52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E6EA0D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1C538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ABE626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D2C26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4786B8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AC1841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537B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67BE74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2207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A525A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2C4D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66592D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01BA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F28B3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2E4B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59D1B5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FCBA7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A48BBA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1320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B3990D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5339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49BC6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E190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DA4132B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00D5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8DCA8E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089A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0CD538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A8B61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91F58F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6496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3BA3E0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A24C0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90B8E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29059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3867AC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DF3F2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B4692D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3AA2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B138CF6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37755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D5DA08" w14:textId="77777777" w:rsidR="008E639A" w:rsidRPr="009839E4" w:rsidRDefault="008E639A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01A632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5AF848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FF3BA92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4959C5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D058F2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522BB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06466D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6CB4CDB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050513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44874CA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AB519A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0A55B27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2A6D84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5C5332F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93583" w14:textId="77777777" w:rsidR="008E639A" w:rsidRPr="009839E4" w:rsidRDefault="008E639A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C0E8A5E" w14:textId="77777777" w:rsidTr="00F41510">
        <w:trPr>
          <w:trHeight w:val="48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BBCF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05DB3F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vo veku nad 54 rokov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C8D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F69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C1F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D76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785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8D1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3DD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1C0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231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0E6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936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04B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5A1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19B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402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DF7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085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DF8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036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4E1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3B2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BBA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108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8FB8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CE9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3308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925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3A8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B4EB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62A2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D1CA746" w14:textId="77777777" w:rsidTr="00F41510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EDD6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4E0035F" w14:textId="77777777" w:rsidR="007974AB" w:rsidRPr="009839E4" w:rsidRDefault="005414A0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Osoby vo veku n</w:t>
            </w:r>
            <w:r w:rsidR="007974AB"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ad 54 rokov, ktor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é </w:t>
            </w:r>
            <w:r w:rsidR="007974AB"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sú nezamestnan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é</w:t>
            </w:r>
            <w:r w:rsidR="007974AB"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, vrátane dlhodobo nezamestnaných alebo neaktívnych </w:t>
            </w:r>
            <w:r w:rsidR="007974AB"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>osôb, ktoré nie sú v procese vzdelávania ani odbornej prípravy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64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94F3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0345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5AFB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3212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C947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47656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9FCA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E839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AE12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BFF2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7E97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6518F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C345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F0E1A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E44D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3151C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DD7CC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4C741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D8A8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8AC3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3C34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63F19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F7B8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37F0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E03B9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411763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03986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BB01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FE14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719EE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AF74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04A6D1B" w14:textId="77777777" w:rsidTr="00F41510">
        <w:trPr>
          <w:trHeight w:val="168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9EB6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1D92A3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so základným (ISCED 1) alebo nižším sekundárnym (ISCED 2) vzdelaním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41D7A" w14:textId="77777777" w:rsidR="005414A0" w:rsidRPr="009839E4" w:rsidDel="005414A0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15B80F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E6FD56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3599EE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2DA9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7B8C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97F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52C8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9E71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287F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5D95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F4ED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1954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9B87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5782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E62D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32F5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D11C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EBC1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32AF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4AA7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D45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DB101C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4A9EC161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476D910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160F3B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F725BD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13B29D1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45C00C6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9485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6E9BB9F" w14:textId="77777777" w:rsidTr="00F41510">
        <w:trPr>
          <w:trHeight w:val="168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883B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2F2EF2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so základným (ISCED 1) alebo nižším sekundárnym (ISCED 2) vzdelaním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EABC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FA0C9A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6642B9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BE9DEC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137F3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504001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83C15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D7B7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696D2C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220B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4E24A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13DD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0F12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D73E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49448A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3D91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9BA6C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9602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6CAA5C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7064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C7DDB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21AE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1F3D8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8389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9EEC1F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39F1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54AC29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9070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B2EA8E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1685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DD096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EA3E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CA3064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4831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A9628F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F5E5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C4263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C208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9785BC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64D8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4B99C5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ED2E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DE9F8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79B825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E4448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4726EC9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B4EC04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73468A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A05D6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32B5CB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1905901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B35FB0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716AEB7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DD7BF8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8DC21D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0A457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517A75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577BAEE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F1251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28A90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971921F" w14:textId="77777777" w:rsidTr="00F41510">
        <w:trPr>
          <w:trHeight w:val="60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FBE8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FCDB70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 vyšším sekundárnym (ISCED 3) alebo post-sekundárnym (ISCED 4) vzdelaním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3944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88B867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BB2389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F316C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0794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88A3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AD3B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80F3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D33C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8685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7554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F5AC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BA51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A5BA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AAA6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8D73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5149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5081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3CBD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F082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8002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BB9E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DC7C0E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13409D5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30E1AFC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D2171E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71CB55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5365AA70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E4870B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9EBA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7674AD5" w14:textId="77777777" w:rsidTr="00F41510">
        <w:trPr>
          <w:trHeight w:val="168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F9B2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CF03C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 vyšším sekundárnym (ISCED 3) alebo post-sekundárnym (ISCED 4) vzdelaním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F13F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58CBA2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CD329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51ACA5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FD0116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C3902C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22B412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FB1A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800871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AD18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C54D18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8003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2C15D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EC23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F7E253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618B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8CF737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C375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33485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BF02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E7DB6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81DB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6F7AFA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B1E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67EEC0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09DC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A21DD1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AC61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3FE56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1515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DA453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DCA8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F70B4A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F494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83BF89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DC9F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F92F3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4425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AC0FD4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0B30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A0FC8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4402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81DD6B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BC3B77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E627A3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02F87BD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B37605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CC356E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EA293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3C3DD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81DE5B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0220D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2B32BB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A0706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0C06163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08EDED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40709E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D131D0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4CC3D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31C7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A400048" w14:textId="77777777" w:rsidTr="00F41510">
        <w:trPr>
          <w:trHeight w:val="1076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EAC2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80F987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 terciárnym vzdelaním (ISCED 5 až 8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97CA1" w14:textId="77777777" w:rsidR="005414A0" w:rsidRPr="009839E4" w:rsidDel="005414A0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90EF88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E61ADF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45C6C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C560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C594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8D3E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51A3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C2BD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9B75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C145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6531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E43E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0487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7E82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0F2A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8BB0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AF37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B48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D548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1430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5E21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59ECE1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2855245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65610615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6334EF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9690C7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E0FBD3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5CDAE99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FC39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71701F0" w14:textId="77777777" w:rsidTr="00F41510">
        <w:trPr>
          <w:trHeight w:val="1076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77E0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B89E0E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s terciárnym vzdelaním (ISCED 5 až 8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4DC8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0B0CD0C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5B242C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2B98A8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03ADD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F30DA4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33F44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FDB2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AF7555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0B85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FD29D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9F79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DC2C5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D6F8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BCB82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24B0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516252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D78D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31476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D84A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26B7A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0A2B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C4E210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541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6E435D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26A3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E2D75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CFAE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E1596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F080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853D5F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3AA3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E5B8C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E77F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7E49F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8DB9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23C9BD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3C0E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7D2FE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432D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D3E841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D81F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4F38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22BA5B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8219C1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5D22CFA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B8487D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465C24F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802D3B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F82332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F2620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DA752D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214FE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2403364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A46D23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9FC0C5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572E09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FD40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E9FFC04" w14:textId="77777777" w:rsidTr="00F41510">
        <w:trPr>
          <w:trHeight w:val="1258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240C1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96B33E2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nezamestnaných osôb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24409" w14:textId="77777777" w:rsidR="00946475" w:rsidRPr="009839E4" w:rsidDel="005414A0" w:rsidRDefault="00946475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61E8EC6D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FC305A9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37BD0C19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5DD8B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0FBC2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70848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5A4F1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5BC3F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378C2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C62F9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DC2A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1432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9273F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3893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3909F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FD97C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74CF5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FFD7D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C7DE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5CF91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8DBAC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90021D7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651EEC1A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6E5487B8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BE79BB9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F4DE80A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2ACBADB0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2D2FB8C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9160E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3D98815" w14:textId="77777777" w:rsidTr="00F41510">
        <w:trPr>
          <w:trHeight w:val="1258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3F2A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8CFE7C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nezamestnaných osôb</w:t>
            </w:r>
            <w:r w:rsidR="0094647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 w:rsidR="00946475"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B764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BF6BDA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D7247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F9E867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98E3D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7695E7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059A6E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534F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AD353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FE1F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9EB954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B47A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A895AC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BDD8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F1F6E0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CA31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C98874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AD9B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CEB49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2FBC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B1722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54E3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4633C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C27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2B83F7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8A38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657762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D4BE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36AA0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67E3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5C5582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49FC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02383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33BD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8AB6B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052A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5BF0DF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83D0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E9B515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CA89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2B5F1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B2FA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90B62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BA983E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13657E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5CD67BE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B5D127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C9ADB4A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DB813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EF92B4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7FEAFF0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0B0864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1BD71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A184968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0C4DFE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2BCE7D3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BA711E2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5CF9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7BD3342" w14:textId="77777777" w:rsidTr="00F41510">
        <w:trPr>
          <w:trHeight w:val="440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65842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4B4B28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Účastníci, ktorí žijú v domácnostiach nezamestnaných osôb so </w:t>
            </w: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>závislými deťmi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16A49" w14:textId="77777777" w:rsidR="00946475" w:rsidRPr="009839E4" w:rsidDel="005414A0" w:rsidRDefault="00946475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49C767C8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1E547D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5401B0F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AD8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2FA1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02D99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2351A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BFD3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DE77E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6B5AC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46CB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B6B2B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B1D6D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4990B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0088D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4BC9F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510D4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37287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D72E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D8A76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5D7D0" w14:textId="77777777" w:rsidR="00946475" w:rsidRPr="009839E4" w:rsidRDefault="00946475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5A525A5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BA2180A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480FD17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37A43CD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488179E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63FEE3E2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44794CFD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B515C" w14:textId="77777777" w:rsidR="00946475" w:rsidRPr="009839E4" w:rsidRDefault="00946475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5F85939A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40FC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9BDB32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nezamestnaných osôb so závislými deťmi</w:t>
            </w:r>
            <w:r w:rsidR="0094647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 w:rsidR="00946475"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F076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31B1A7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D4224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234A53D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8B3D0A8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558790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E28AE27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E047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EEB54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C5EE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AC160B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7368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4E4874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78B2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11825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278D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A3524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977F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9D1633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994F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B83C97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524B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ED45D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CEAA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E3B0B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F0312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22591E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BD00C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B49109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E151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4D1CC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6DCCE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461C01A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36344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D3D58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4AF16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EAD943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AF44B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1AB415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B48B9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4A19270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B9321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0C8200F" w14:textId="77777777" w:rsidR="005414A0" w:rsidRPr="009839E4" w:rsidRDefault="005414A0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882B115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8D05BAE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5C59EF03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13326E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268131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DB1CC94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901F99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BD19B77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134618E6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35DBE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44267DD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2976A8B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45DF3E7F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06D6C79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72BBC" w14:textId="77777777" w:rsidR="005414A0" w:rsidRPr="009839E4" w:rsidRDefault="005414A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CD621D9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C5FA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86E41F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ako osamelé osoby so závislými deťmi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47DD6" w14:textId="77777777" w:rsidR="00826FDE" w:rsidRPr="009839E4" w:rsidDel="00826FDE" w:rsidRDefault="00826FDE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0BC58E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4AC624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4443F48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8764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E1AB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4D79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FC3A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0B00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F0E9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0445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D83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2787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3655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274D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A5B7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2BC0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3C79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D839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D07A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A569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809E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560240E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64540EB7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7C5765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D58FA96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19921B52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52ECF91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3FDD98A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75574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E6B0892" w14:textId="77777777" w:rsidTr="00F41510">
        <w:trPr>
          <w:trHeight w:val="1469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D727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37C7FE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Účastníci, ktorí žijú v domácnostiach ako osamelé osoby so závislými deťmi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421A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62CAED5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00D46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0E0BE5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F4054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47B223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2DBDB3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59AF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5C76C6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6370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3CA0DA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B11D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168523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65A5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C64F0C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60A6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67B462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FFDF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BFDFF5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9589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508643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A214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FDC2FB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011F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25D31E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F4AB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8F267B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1760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9AAEC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F20D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70AD1A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B05A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8B4EB2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D167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E42FBF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80EF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F1E47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70D9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6320C1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68FE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BCC01B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B818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5612F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82209D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CE01F7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D25334A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2D63F1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35FE806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54EEF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6164B0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D606251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5A8A7FA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5240F79D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1681B0D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1E29378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4042F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85554B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CA0EF8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5116368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F7F7F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28F778A" w14:textId="77777777" w:rsidTr="00F41510">
        <w:trPr>
          <w:trHeight w:val="2527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4B64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041E1E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Migranti, účastníci s cudzím pôvodom, menšiny (vrátane marginalizovaných komunít ako sú napríklad Rómovia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AE4A" w14:textId="77777777" w:rsidR="00826FDE" w:rsidRPr="009839E4" w:rsidDel="00826FDE" w:rsidRDefault="00826FDE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7F1F366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B761DD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D63FC5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4DF8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0789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003F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4E7E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8C9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A760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0000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EF46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3BD2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D87C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E664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6D09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C208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9547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ACBE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E037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7A0D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1E97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8973FA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1D71719D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4206842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A4C65C0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FE82BF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78EAE1C4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5E409E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C936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60AE5889" w14:textId="77777777" w:rsidTr="00F41510">
        <w:trPr>
          <w:trHeight w:val="2527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9A7B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2D34B3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Migranti, účastníci s cudzím pôvodom, menšiny (vrátane marginalizovaných komunít ako sú napríklad Rómovia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8E72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5DC988A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78C70A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1CB2F9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AED2A5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77E22D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D0AD3B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67FB61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3760F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674CB4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84F7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8FD8A2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9F90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C3228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FD26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F08B3C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6D615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1AF9ADB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4720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926CE9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10846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E37117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6BAC2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577B7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8800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C3CFA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1137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E550DC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F738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600A84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4DDF9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704710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1C02A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6E5C6D3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9760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E00C6AD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2AB40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0065E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23CD7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F4C97E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2A1E4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698DBC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F19F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443388" w14:textId="77777777" w:rsidR="00826FDE" w:rsidRPr="009839E4" w:rsidRDefault="00826FDE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C79DAF9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D251F5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049EF322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0E20BA2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AE52D1A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50023D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6B2647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6A8365A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E39FC41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618F101E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86A4C2E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0F94F29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5EB88D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7DADF3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62B18988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FF616B9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29BC3" w14:textId="77777777" w:rsidR="00826FDE" w:rsidRPr="009839E4" w:rsidRDefault="00826FD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51C48DF" w14:textId="77777777" w:rsidTr="00F41510">
        <w:trPr>
          <w:trHeight w:val="1023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771A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6203DD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 so zdravotným postihnutím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0DB44" w14:textId="77777777" w:rsidR="009E133B" w:rsidRPr="009839E4" w:rsidDel="009E133B" w:rsidRDefault="009E133B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6C186CB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010488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0BBA5F6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A7A1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98D2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9C51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9FD0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C1BC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28A4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F3EF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FC25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FE61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BC43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28DF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C90B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9D7C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72EB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87C2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F8AD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DDCB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9B31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AC9872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7052A361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2D52B3A1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8C1F6D6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427574C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144CB323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5D8105D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A689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CC544B6" w14:textId="77777777" w:rsidTr="00F41510">
        <w:trPr>
          <w:trHeight w:val="967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453D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1B0A41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Účastníci so zdravotným postihnutím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2CE8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5B0B082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143E56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C5881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90215F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10C4F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1E61590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7A2245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8CBD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390AD5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7430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EB2CAD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B900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870A61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FD85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3BF06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274F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0CED20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BFEE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4FC6A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3EF7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48733F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0CB3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DFEF7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1975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346F36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40B8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46C4AB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9FE5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1EC5C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6B81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4211EC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76D3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15F9E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FDBD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A42B72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9356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10268E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FB13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BDC359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C14A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CB15D6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81EB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EA023F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0904C0B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AC1F3F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4DB9773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1F5810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50824AE8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180921B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C71D7E6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6744DF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56E024D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FF34990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635A0F3F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107E07F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63C1E3B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B60C32D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C9E64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7F6BE337" w14:textId="77777777" w:rsidTr="00F41510">
        <w:trPr>
          <w:trHeight w:val="942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9C08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08CB12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Iné znevýhodnené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5B78E" w14:textId="77777777" w:rsidR="009E133B" w:rsidRPr="009839E4" w:rsidDel="009E133B" w:rsidRDefault="009E133B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F0FA30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35EDC7E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E1A3DD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3039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CE729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CD1A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4EC7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116A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EFB0F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221A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0D34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6816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ECC6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4FEB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C5DD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9C7A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CCF3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58B3A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B16A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0AB5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9AB3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D6AB7B2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32160986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127815D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3EAFA34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88D649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35914E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B83BB2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FD430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225ED190" w14:textId="77777777" w:rsidTr="00F41510">
        <w:trPr>
          <w:trHeight w:val="942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8B48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831BF1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Iné znevýhodnené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B888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79307F79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497312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7458A19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1CFAE4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275CF74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486A4A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74FF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272B00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7264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CE52F3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02EC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21EBF0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2BD92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7F379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4ACD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E7A027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7CF5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D8ED0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B0661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3009E5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7470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CFD704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A04D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E27FE2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ED0E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DB1E000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B39F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A1C7E8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E857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DC2F534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5B71D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C8EAAA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69235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093A95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16E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800493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C2EA8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D69FCE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D51DB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8FA19B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92076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21F400C" w14:textId="77777777" w:rsidR="009E133B" w:rsidRPr="009839E4" w:rsidRDefault="009E133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3E8E12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8136CDD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</w:tcPr>
          <w:p w14:paraId="4C443B3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0A19502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</w:tcPr>
          <w:p w14:paraId="01DE659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ED037D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EABA8E1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A7AA1B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4D9BE657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0E07C3B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6F0AE176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7859CA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17195FD8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7EA38E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5605D" w14:textId="77777777" w:rsidR="009E133B" w:rsidRPr="009839E4" w:rsidRDefault="009E133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51B75306" w14:textId="77777777" w:rsidTr="00F04068">
        <w:trPr>
          <w:trHeight w:val="1191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A4BDE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C5D5338" w14:textId="77777777" w:rsidR="00AC52E4" w:rsidRPr="009839E4" w:rsidRDefault="00AC52E4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Bezdomovci alebo osoby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postihnuté vylúčením z bývania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  <w:r w:rsidR="006A696C">
              <w:rPr>
                <w:rFonts w:eastAsiaTheme="minorHAnsi"/>
                <w:b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E87CD" w14:textId="77777777" w:rsidR="00AC52E4" w:rsidRPr="009839E4" w:rsidDel="00AC52E4" w:rsidRDefault="00AC52E4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6BC9213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B3CAB22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417E1516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CFC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BBAA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241A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CDE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728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8E0F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E0E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660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837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482A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76E9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701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2F6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2382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FD7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331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EA8A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A88B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AB271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C59A3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47B216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4087B0BC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309405B9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39AC537D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230BAE9D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68C76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17EBC55F" w14:textId="77777777" w:rsidTr="00F04068">
        <w:trPr>
          <w:trHeight w:val="1336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8E3F3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74DA1CA" w14:textId="77777777" w:rsidR="00AC52E4" w:rsidRPr="009839E4" w:rsidRDefault="00AC52E4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Bezdomovci alebo osoby postihnuté vylúčením z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 </w:t>
            </w: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bývania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  <w:r w:rsidR="006A696C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4AB4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6D6BD9D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D913AD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278C12D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3BAB04C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C0A1B5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AC6C5BF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09A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18725C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174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2A73D1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4318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A7AED7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3DAE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CEEFB1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F0F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2828D7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08DB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F55AD7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D4CC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CAC67C9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3D0C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930C39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1D3E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8AC5F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700B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4F000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08E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4804AA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F1B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391B58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B603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0F41A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2565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EE54DF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A287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080D0B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B9E4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324463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344D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C1398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C0F0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C417E11" w14:textId="77777777" w:rsidR="00AC52E4" w:rsidRPr="009839E4" w:rsidRDefault="00AC52E4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E4BEE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903F01C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F2563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0E9F7D2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F740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71E226C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0A1B70B7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9BFCA09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2DB6A5E5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30707E0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4FC5F35E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78163290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69EC137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3671B0C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55A72" w14:textId="77777777" w:rsidR="00AC52E4" w:rsidRPr="009839E4" w:rsidRDefault="00AC52E4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7B567DB" w14:textId="77777777" w:rsidTr="00F04068">
        <w:trPr>
          <w:trHeight w:val="87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F8E0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8F86514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z vidieckych oblastí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ESF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  <w:r w:rsidR="007A4CA0">
              <w:rPr>
                <w:rFonts w:eastAsiaTheme="minorHAnsi"/>
                <w:b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A957E" w14:textId="77777777" w:rsidR="006A696C" w:rsidRPr="009839E4" w:rsidDel="006A696C" w:rsidRDefault="006A696C" w:rsidP="00AA7D81">
            <w:pPr>
              <w:spacing w:after="200" w:line="276" w:lineRule="auto"/>
              <w:jc w:val="center"/>
              <w:rPr>
                <w:b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5455EBD2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7F44CA9A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0D1D64B1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9FC3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BDED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0EE2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A92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07B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13C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B5BF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554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460E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68F2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C7EE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E243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CDEC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CFAC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B38D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1FA8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5E6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5E40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B8601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0BC84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CD9DC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08EB8D1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E551959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71BA22A0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0CCF5647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DA8E7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092A7A04" w14:textId="77777777" w:rsidTr="00F04068">
        <w:trPr>
          <w:trHeight w:val="874"/>
        </w:trPr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E106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4A82313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Osoby z vidieckych oblastí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 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(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IZM</w:t>
            </w:r>
            <w:r w:rsidR="005A132E">
              <w:rPr>
                <w:rFonts w:eastAsiaTheme="minorHAnsi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659B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  <w:p w14:paraId="68BC4B5E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</w:tcPr>
          <w:p w14:paraId="1AA4547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D48BC62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5A6FD810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FC0BD33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702709C4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4AEA5E8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78F1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16F903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5F9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FEB832F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9AC8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682DC6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048D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D118AB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3AC4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57F2321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81BD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0715D9EC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F74B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38FCE54E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B68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6568470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16FB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22D09EE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10B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4B26D53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29D9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  <w:p w14:paraId="1F282A46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7AFF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71FC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B938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9007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51F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EFAF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D195" w14:textId="77777777" w:rsidR="006A696C" w:rsidRPr="009839E4" w:rsidRDefault="006A696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E2623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49BA7F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84734E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154830A9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</w:tcPr>
          <w:p w14:paraId="0D7F7526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97" w:type="pct"/>
            <w:tcBorders>
              <w:left w:val="single" w:sz="4" w:space="0" w:color="auto"/>
              <w:right w:val="single" w:sz="4" w:space="0" w:color="auto"/>
            </w:tcBorders>
          </w:tcPr>
          <w:p w14:paraId="6DBDFDA8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2CB9017B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A9171" w14:textId="77777777" w:rsidR="006A696C" w:rsidRPr="009839E4" w:rsidRDefault="006A696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CE2875A" w14:textId="77777777" w:rsidTr="00F04068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79663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B7130D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Počet projektov, ktoré úplne alebo  čiastočne zrealizovali sociálni partneri alebo mimovládne organizácie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E43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8F3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C8C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7DE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AC1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7F1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761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F0D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6EA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C56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EE9C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9E6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C28F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C13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517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748C5A11" w14:textId="77777777" w:rsidTr="00F04068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F52E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2ECD0FA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Počet projektov vyhradených na udržateľnú účasť žien na zamestnaní a ich postup v  ňom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9DC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13BC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19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E61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808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BCC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68B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5FA5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2B3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850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040F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74D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22B8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BDEB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A861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5E469749" w14:textId="77777777" w:rsidTr="00F04068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82D4B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29E7E7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Počet projektov zameraných na verejné správy alebo sociálne služby na vnútroštátnej, regionálnej a miestnej úrovni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B4D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372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D9F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A9C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0BD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264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20B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67B8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EA1D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4683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B94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5CB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128C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485E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3CB4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3EF1151A" w14:textId="77777777" w:rsidTr="00F04068"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6B9D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49B348C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Počet podporených </w:t>
            </w:r>
            <w:proofErr w:type="spellStart"/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mikropodnikov</w:t>
            </w:r>
            <w:proofErr w:type="spellEnd"/>
            <w:r w:rsidRPr="009839E4">
              <w:rPr>
                <w:rFonts w:eastAsiaTheme="minorHAnsi"/>
                <w:b/>
                <w:sz w:val="16"/>
                <w:szCs w:val="16"/>
                <w:lang w:eastAsia="en-US"/>
              </w:rPr>
              <w:t>, malých a stredných podnikov (vrátane družstevných podnikov, podnikov sociálneho hospodárstva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3A41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DDC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FE9E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D482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4249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DA2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4976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034A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1C67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7230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5BF4" w14:textId="77777777" w:rsidR="007974AB" w:rsidRPr="009839E4" w:rsidRDefault="007974AB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622D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3D93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1974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4419" w14:textId="77777777" w:rsidR="007974AB" w:rsidRPr="009839E4" w:rsidRDefault="007974AB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  <w:tr w:rsidR="00F65AB8" w:rsidRPr="009839E4" w14:paraId="48C86A50" w14:textId="77777777" w:rsidTr="00F04068">
        <w:tc>
          <w:tcPr>
            <w:tcW w:w="134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C34BC1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 w:rsidRPr="00E04B34">
              <w:rPr>
                <w:rFonts w:eastAsiaTheme="minorHAnsi"/>
                <w:b/>
                <w:sz w:val="18"/>
                <w:szCs w:val="18"/>
                <w:lang w:eastAsia="en-US"/>
              </w:rPr>
              <w:t>Celový počet účastníkov</w:t>
            </w:r>
            <w:r w:rsidR="00C90964">
              <w:rPr>
                <w:rFonts w:eastAsiaTheme="minorHAnsi"/>
                <w:b/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05A0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B525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4D8C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A623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61FD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E626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556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0C70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075E" w14:textId="77777777" w:rsidR="008A50CC" w:rsidRPr="009839E4" w:rsidRDefault="008A50CC" w:rsidP="00AA7D81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8387" w14:textId="77777777" w:rsidR="008A50CC" w:rsidRPr="009839E4" w:rsidRDefault="008A50C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BED7" w14:textId="77777777" w:rsidR="008A50CC" w:rsidRPr="009839E4" w:rsidRDefault="008A50C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0E0D" w14:textId="77777777" w:rsidR="008A50CC" w:rsidRPr="009839E4" w:rsidRDefault="008A50C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01A9" w14:textId="77777777" w:rsidR="008A50CC" w:rsidRPr="009839E4" w:rsidRDefault="008A50CC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de-DE"/>
              </w:rPr>
            </w:pPr>
          </w:p>
        </w:tc>
      </w:tr>
    </w:tbl>
    <w:p w14:paraId="4BA36890" w14:textId="77777777" w:rsidR="00C90964" w:rsidRDefault="00AA7D81" w:rsidP="00844F4A">
      <w:pPr>
        <w:shd w:val="clear" w:color="auto" w:fill="FFFFFF" w:themeFill="background1"/>
        <w:spacing w:line="276" w:lineRule="auto"/>
        <w:jc w:val="both"/>
        <w:rPr>
          <w:rFonts w:eastAsiaTheme="minorHAnsi"/>
          <w:sz w:val="18"/>
          <w:szCs w:val="18"/>
        </w:rPr>
      </w:pPr>
      <w:r w:rsidRPr="000A6560">
        <w:rPr>
          <w:rFonts w:eastAsiaTheme="minorHAnsi"/>
          <w:sz w:val="18"/>
          <w:szCs w:val="18"/>
        </w:rPr>
        <w:t>*     c</w:t>
      </w:r>
      <w:r w:rsidR="0004542A" w:rsidRPr="000A6560">
        <w:rPr>
          <w:rFonts w:eastAsiaTheme="minorHAnsi"/>
          <w:sz w:val="18"/>
          <w:szCs w:val="18"/>
        </w:rPr>
        <w:t>ieľové hodnoty pre prioritné osi</w:t>
      </w:r>
      <w:r w:rsidRPr="000A6560">
        <w:rPr>
          <w:rFonts w:eastAsiaTheme="minorHAnsi"/>
          <w:sz w:val="18"/>
          <w:szCs w:val="18"/>
        </w:rPr>
        <w:t xml:space="preserve"> technickej pomoci nie sú povinné</w:t>
      </w:r>
    </w:p>
    <w:p w14:paraId="56EF2C8F" w14:textId="77777777" w:rsidR="00C90964" w:rsidRDefault="00C90964" w:rsidP="00C90964">
      <w:pPr>
        <w:shd w:val="clear" w:color="auto" w:fill="FFFFFF" w:themeFill="background1"/>
        <w:spacing w:line="276" w:lineRule="auto"/>
        <w:jc w:val="both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**   viď. doplňujúce údaje k tejto tabuľke</w:t>
      </w:r>
    </w:p>
    <w:p w14:paraId="308D5865" w14:textId="77777777" w:rsidR="00C90964" w:rsidRPr="000A6560" w:rsidRDefault="00C90964" w:rsidP="00C90964">
      <w:pPr>
        <w:shd w:val="clear" w:color="auto" w:fill="FFFFFF" w:themeFill="background1"/>
        <w:spacing w:line="276" w:lineRule="auto"/>
        <w:jc w:val="both"/>
        <w:rPr>
          <w:rFonts w:eastAsiaTheme="minorHAnsi"/>
          <w:sz w:val="18"/>
          <w:szCs w:val="18"/>
        </w:rPr>
      </w:pPr>
    </w:p>
    <w:p w14:paraId="3984EA7E" w14:textId="77777777" w:rsidR="00AA7D81" w:rsidRPr="009839E4" w:rsidRDefault="00AA7D81" w:rsidP="00AA7D81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sz w:val="20"/>
          <w:szCs w:val="20"/>
        </w:rPr>
      </w:pPr>
      <w:r w:rsidRPr="009839E4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1850F2" wp14:editId="18E61FF8">
                <wp:simplePos x="0" y="0"/>
                <wp:positionH relativeFrom="column">
                  <wp:posOffset>14606</wp:posOffset>
                </wp:positionH>
                <wp:positionV relativeFrom="paragraph">
                  <wp:posOffset>7760</wp:posOffset>
                </wp:positionV>
                <wp:extent cx="289932" cy="89210"/>
                <wp:effectExtent l="0" t="0" r="15240" b="2540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32" cy="8921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CFEB8" id="Obdĺžnik 10" o:spid="_x0000_s1026" style="position:absolute;margin-left:1.15pt;margin-top:.6pt;width:22.85pt;height: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" fillcolor="#fac090" strokecolor="#385d8a" strokeweight="2pt"/>
            </w:pict>
          </mc:Fallback>
        </mc:AlternateContent>
      </w:r>
      <w:r w:rsidRPr="009839E4">
        <w:rPr>
          <w:rFonts w:eastAsiaTheme="minorHAnsi"/>
          <w:sz w:val="20"/>
          <w:szCs w:val="20"/>
        </w:rPr>
        <w:t xml:space="preserve">               ESF - spoločné ukazovatele výstupu pre účastníkov (nariadenie EP a Rady (EÚ) č. 1304/2013, príloha I)</w:t>
      </w:r>
    </w:p>
    <w:p w14:paraId="3B24A869" w14:textId="77777777" w:rsidR="0004542A" w:rsidRPr="00AA7D81" w:rsidRDefault="00AA7D81" w:rsidP="00F41510">
      <w:pPr>
        <w:shd w:val="clear" w:color="auto" w:fill="FFFFFF" w:themeFill="background1"/>
        <w:spacing w:after="200" w:line="276" w:lineRule="auto"/>
        <w:jc w:val="both"/>
        <w:rPr>
          <w:rFonts w:eastAsiaTheme="minorHAnsi"/>
          <w:b/>
          <w:sz w:val="20"/>
          <w:szCs w:val="20"/>
        </w:rPr>
      </w:pPr>
      <w:r w:rsidRPr="009839E4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652E95" wp14:editId="77B8DA86">
                <wp:simplePos x="0" y="0"/>
                <wp:positionH relativeFrom="column">
                  <wp:posOffset>13335</wp:posOffset>
                </wp:positionH>
                <wp:positionV relativeFrom="paragraph">
                  <wp:posOffset>8890</wp:posOffset>
                </wp:positionV>
                <wp:extent cx="289560" cy="88900"/>
                <wp:effectExtent l="0" t="0" r="15240" b="25400"/>
                <wp:wrapNone/>
                <wp:docPr id="13" name="Obdĺž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889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D2F9C" id="Obdĺžnik 13" o:spid="_x0000_s1026" style="position:absolute;margin-left:1.05pt;margin-top:.7pt;width:22.8pt;height: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" fillcolor="#d99694" strokecolor="#385d8a" strokeweight="2pt"/>
            </w:pict>
          </mc:Fallback>
        </mc:AlternateContent>
      </w:r>
      <w:r w:rsidRPr="009839E4">
        <w:rPr>
          <w:rFonts w:eastAsiaTheme="minorHAnsi"/>
          <w:sz w:val="20"/>
          <w:szCs w:val="20"/>
        </w:rPr>
        <w:t xml:space="preserve">               ESF - spoločné ukazovatele výstupu pre subjekty (nariadenie EP a Rady (EÚ)  č. 1304/2013, príloha I) </w:t>
      </w:r>
    </w:p>
    <w:p w14:paraId="3BC47BC4" w14:textId="77777777" w:rsidR="00C550D5" w:rsidRDefault="00C550D5" w:rsidP="00BD740D">
      <w:pPr>
        <w:keepNext/>
        <w:shd w:val="clear" w:color="auto" w:fill="FFFFFF" w:themeFill="background1"/>
        <w:spacing w:after="120"/>
        <w:jc w:val="both"/>
        <w:rPr>
          <w:rFonts w:eastAsiaTheme="minorHAnsi"/>
          <w:b/>
        </w:rPr>
      </w:pPr>
    </w:p>
    <w:p w14:paraId="085D864F" w14:textId="035722C4" w:rsidR="007327C9" w:rsidRDefault="00AA7D81" w:rsidP="00C550D5">
      <w:pPr>
        <w:keepNext/>
        <w:shd w:val="clear" w:color="auto" w:fill="FFFFFF" w:themeFill="background1"/>
        <w:spacing w:after="120"/>
        <w:jc w:val="both"/>
        <w:rPr>
          <w:rFonts w:eastAsiaTheme="minorHAnsi"/>
          <w:b/>
        </w:rPr>
      </w:pPr>
      <w:r w:rsidRPr="00CF458F">
        <w:rPr>
          <w:rFonts w:eastAsiaTheme="minorHAnsi"/>
          <w:b/>
        </w:rPr>
        <w:t>Tabuľka 4B Programovo špecifické ukazovatele výstupu pre ESF v rozdelení na prioritné osi, investičné priority a</w:t>
      </w:r>
      <w:r w:rsidR="003F0AA4">
        <w:rPr>
          <w:rFonts w:eastAsiaTheme="minorHAnsi"/>
          <w:b/>
        </w:rPr>
        <w:t xml:space="preserve"> kategórie regiónov (</w:t>
      </w:r>
      <w:r w:rsidR="00DF318C" w:rsidRPr="00DF318C">
        <w:rPr>
          <w:rFonts w:eastAsiaTheme="minorHAnsi"/>
        </w:rPr>
        <w:t>uvedie sa aj prioritná os TP</w:t>
      </w:r>
      <w:r w:rsidRPr="00CF458F">
        <w:rPr>
          <w:rFonts w:eastAsiaTheme="minorHAnsi"/>
          <w:b/>
        </w:rPr>
        <w:t>)</w:t>
      </w:r>
      <w:r w:rsidR="00C25E51">
        <w:rPr>
          <w:rStyle w:val="Odkaznapoznmkupodiarou"/>
          <w:rFonts w:eastAsiaTheme="minorHAnsi"/>
          <w:b/>
        </w:rPr>
        <w:footnoteReference w:id="7"/>
      </w:r>
    </w:p>
    <w:p w14:paraId="06F64717" w14:textId="77777777" w:rsidR="009C0648" w:rsidRPr="00F41510" w:rsidRDefault="00486659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3111EE49" w14:textId="325A1091" w:rsidR="009C0648" w:rsidRPr="00F41510" w:rsidRDefault="009C0648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 xml:space="preserve">Údaje nadväzujú na tabuľky 5 a 13vzoru OP. Pre IZM sa nevyžaduje rozdelenie podľa kategórie regiónu. </w:t>
      </w:r>
    </w:p>
    <w:p w14:paraId="17EF3173" w14:textId="0CC9D1B1" w:rsidR="00894981" w:rsidRPr="00F41510" w:rsidRDefault="00894981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 xml:space="preserve">Stĺpec 6 </w:t>
      </w:r>
      <w:r w:rsidR="003C7CC5">
        <w:rPr>
          <w:rFonts w:eastAsiaTheme="minorHAnsi"/>
          <w:i/>
        </w:rPr>
        <w:t>–</w:t>
      </w:r>
      <w:r w:rsidR="005E3D44">
        <w:rPr>
          <w:rFonts w:eastAsiaTheme="minorHAnsi"/>
          <w:i/>
        </w:rPr>
        <w:t>Ročná h</w:t>
      </w:r>
      <w:r w:rsidR="00FC7CC9">
        <w:rPr>
          <w:rFonts w:eastAsiaTheme="minorHAnsi"/>
          <w:i/>
        </w:rPr>
        <w:t xml:space="preserve">odnota merateľného ukazovateľa sa vypĺňa na základe </w:t>
      </w:r>
      <w:r w:rsidR="005E3D44">
        <w:rPr>
          <w:rFonts w:eastAsiaTheme="minorHAnsi"/>
          <w:i/>
        </w:rPr>
        <w:t xml:space="preserve">ročných </w:t>
      </w:r>
      <w:r w:rsidR="00FC7CC9">
        <w:rPr>
          <w:rFonts w:eastAsiaTheme="minorHAnsi"/>
          <w:i/>
        </w:rPr>
        <w:t>hodnôt dosiahnutých v rámci plne realizovaných projektov a čiastočne realizovaných projektov.</w:t>
      </w:r>
    </w:p>
    <w:p w14:paraId="1726B549" w14:textId="77777777" w:rsidR="00C550D5" w:rsidRDefault="00C550D5" w:rsidP="00AA7D81">
      <w:pPr>
        <w:spacing w:after="200" w:line="276" w:lineRule="auto"/>
        <w:rPr>
          <w:rFonts w:eastAsiaTheme="minorHAnsi"/>
          <w:u w:val="single"/>
        </w:rPr>
      </w:pPr>
    </w:p>
    <w:p w14:paraId="4E48D4D4" w14:textId="12886F68" w:rsidR="00AA7D81" w:rsidRDefault="00AA7D81" w:rsidP="00AA7D81">
      <w:pPr>
        <w:spacing w:after="200" w:line="276" w:lineRule="auto"/>
        <w:rPr>
          <w:rFonts w:eastAsiaTheme="minorHAnsi"/>
          <w:u w:val="single"/>
        </w:rPr>
      </w:pPr>
      <w:r w:rsidRPr="00CF458F">
        <w:rPr>
          <w:rFonts w:eastAsiaTheme="minorHAnsi"/>
          <w:u w:val="single"/>
        </w:rPr>
        <w:lastRenderedPageBreak/>
        <w:t>Investičná priorita: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6"/>
        <w:gridCol w:w="1107"/>
        <w:gridCol w:w="878"/>
        <w:gridCol w:w="934"/>
        <w:gridCol w:w="307"/>
        <w:gridCol w:w="349"/>
        <w:gridCol w:w="276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339"/>
        <w:gridCol w:w="336"/>
        <w:gridCol w:w="425"/>
        <w:gridCol w:w="465"/>
        <w:gridCol w:w="465"/>
        <w:gridCol w:w="465"/>
        <w:gridCol w:w="465"/>
        <w:gridCol w:w="465"/>
        <w:gridCol w:w="406"/>
      </w:tblGrid>
      <w:tr w:rsidR="00F65AB8" w:rsidRPr="003A1809" w14:paraId="37D83E3D" w14:textId="77777777" w:rsidTr="00F41510">
        <w:trPr>
          <w:trHeight w:val="491"/>
          <w:jc w:val="center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B19B0DD" w14:textId="77777777" w:rsidR="009C0648" w:rsidRPr="004C374D" w:rsidRDefault="00753631" w:rsidP="00AA02C2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3A3050D" w14:textId="77777777" w:rsidR="009C0648" w:rsidRDefault="00753631" w:rsidP="00AA02C2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0057361" w14:textId="77777777" w:rsidR="009C0648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C2817CC" w14:textId="77777777" w:rsidR="009C0648" w:rsidRDefault="00753631" w:rsidP="00552407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925B27D" w14:textId="77777777" w:rsidR="009C0648" w:rsidRPr="004C374D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441" w:type="pct"/>
            <w:gridSpan w:val="20"/>
            <w:shd w:val="clear" w:color="auto" w:fill="B8CCE4" w:themeFill="accent1" w:themeFillTint="66"/>
            <w:vAlign w:val="center"/>
          </w:tcPr>
          <w:p w14:paraId="363D6D42" w14:textId="77777777" w:rsidR="009C0648" w:rsidRPr="004C374D" w:rsidRDefault="00753631" w:rsidP="00E94F3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6.</w:t>
            </w:r>
          </w:p>
        </w:tc>
        <w:tc>
          <w:tcPr>
            <w:tcW w:w="498" w:type="pct"/>
            <w:gridSpan w:val="3"/>
            <w:shd w:val="clear" w:color="auto" w:fill="B8CCE4" w:themeFill="accent1" w:themeFillTint="66"/>
          </w:tcPr>
          <w:p w14:paraId="6D953C97" w14:textId="77777777" w:rsidR="009C0648" w:rsidRPr="00F41510" w:rsidRDefault="00753631" w:rsidP="00F41510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479" w:type="pct"/>
            <w:gridSpan w:val="3"/>
            <w:shd w:val="clear" w:color="auto" w:fill="B8CCE4" w:themeFill="accent1" w:themeFillTint="66"/>
          </w:tcPr>
          <w:p w14:paraId="11424EDD" w14:textId="77777777" w:rsidR="009C0648" w:rsidRPr="00F41510" w:rsidRDefault="00753631" w:rsidP="00F41510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8.</w:t>
            </w:r>
          </w:p>
        </w:tc>
      </w:tr>
      <w:tr w:rsidR="00F65AB8" w:rsidRPr="003A1809" w14:paraId="2A9074BC" w14:textId="77777777" w:rsidTr="00F41510">
        <w:trPr>
          <w:trHeight w:val="563"/>
          <w:jc w:val="center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DD88EB6" w14:textId="77777777" w:rsidR="00753631" w:rsidRPr="004C374D" w:rsidRDefault="00753631" w:rsidP="00AA02C2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7E7D32D" w14:textId="77777777" w:rsidR="00753631" w:rsidRPr="004C374D" w:rsidRDefault="00753631" w:rsidP="00AA02C2">
            <w:pPr>
              <w:tabs>
                <w:tab w:val="left" w:pos="720"/>
              </w:tabs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Ukazovateľ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39D5751" w14:textId="77777777" w:rsidR="00753631" w:rsidRPr="004C374D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Kategória regiónu </w:t>
            </w:r>
            <w:r w:rsidRPr="00E04B34">
              <w:rPr>
                <w:rFonts w:eastAsiaTheme="minorHAnsi"/>
                <w:i/>
                <w:sz w:val="18"/>
                <w:szCs w:val="18"/>
                <w:lang w:eastAsia="en-US"/>
              </w:rPr>
              <w:t>ak relevantné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62B7C8B" w14:textId="77777777" w:rsidR="00753631" w:rsidRPr="004C374D" w:rsidRDefault="00753631" w:rsidP="00552407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</w:tc>
        <w:tc>
          <w:tcPr>
            <w:tcW w:w="3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D55AA3A" w14:textId="77777777" w:rsidR="00753631" w:rsidRPr="004C374D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en-US"/>
              </w:rPr>
              <w:t>Cieľová hodnota (2023)</w:t>
            </w:r>
          </w:p>
          <w:p w14:paraId="7A7042B7" w14:textId="77777777" w:rsidR="00753631" w:rsidRPr="004C374D" w:rsidRDefault="00753631" w:rsidP="00AA02C2">
            <w:pPr>
              <w:snapToGrid w:val="0"/>
              <w:spacing w:after="60" w:line="276" w:lineRule="auto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441" w:type="pct"/>
            <w:gridSpan w:val="20"/>
            <w:shd w:val="clear" w:color="auto" w:fill="B8CCE4" w:themeFill="accent1" w:themeFillTint="66"/>
            <w:vAlign w:val="center"/>
          </w:tcPr>
          <w:p w14:paraId="3FBC69E8" w14:textId="77777777" w:rsidR="00753631" w:rsidRPr="004C374D" w:rsidRDefault="00753631" w:rsidP="00E94F3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Ročné hodnoty</w:t>
            </w:r>
          </w:p>
        </w:tc>
        <w:tc>
          <w:tcPr>
            <w:tcW w:w="498" w:type="pct"/>
            <w:gridSpan w:val="3"/>
            <w:vMerge w:val="restart"/>
            <w:shd w:val="clear" w:color="auto" w:fill="B8CCE4" w:themeFill="accent1" w:themeFillTint="66"/>
          </w:tcPr>
          <w:p w14:paraId="3A37B3D6" w14:textId="77777777" w:rsidR="00753631" w:rsidRPr="004C374D" w:rsidRDefault="004A0A09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Súhrnná</w:t>
            </w:r>
            <w:r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</w:t>
            </w:r>
            <w:r w:rsidR="00753631" w:rsidRPr="004C374D">
              <w:rPr>
                <w:rFonts w:eastAsiaTheme="minorHAnsi"/>
                <w:b/>
                <w:sz w:val="18"/>
                <w:szCs w:val="18"/>
                <w:lang w:eastAsia="de-DE"/>
              </w:rPr>
              <w:t>hodnota</w:t>
            </w:r>
          </w:p>
          <w:p w14:paraId="05FAE852" w14:textId="77777777" w:rsidR="00753631" w:rsidRPr="003A1809" w:rsidRDefault="00753631" w:rsidP="00AA02C2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de-DE"/>
              </w:rPr>
            </w:pPr>
            <w:r>
              <w:rPr>
                <w:rFonts w:eastAsiaTheme="minorHAnsi"/>
                <w:i/>
                <w:sz w:val="16"/>
                <w:szCs w:val="16"/>
                <w:lang w:eastAsia="de-DE"/>
              </w:rPr>
              <w:t>generovaná automaticky</w:t>
            </w:r>
          </w:p>
        </w:tc>
        <w:tc>
          <w:tcPr>
            <w:tcW w:w="479" w:type="pct"/>
            <w:gridSpan w:val="3"/>
            <w:vMerge w:val="restart"/>
            <w:shd w:val="clear" w:color="auto" w:fill="B8CCE4" w:themeFill="accent1" w:themeFillTint="66"/>
          </w:tcPr>
          <w:p w14:paraId="05AF4186" w14:textId="77777777" w:rsidR="00753631" w:rsidRDefault="00753631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de-DE"/>
              </w:rPr>
            </w:pPr>
            <w:r>
              <w:rPr>
                <w:rFonts w:eastAsiaTheme="minorHAnsi"/>
                <w:b/>
                <w:sz w:val="18"/>
                <w:szCs w:val="18"/>
                <w:lang w:eastAsia="de-DE"/>
              </w:rPr>
              <w:t>Pomer dosahovania výstupov</w:t>
            </w:r>
            <w:r w:rsidR="00474972">
              <w:rPr>
                <w:rFonts w:eastAsiaTheme="minorHAnsi"/>
                <w:b/>
                <w:sz w:val="18"/>
                <w:szCs w:val="18"/>
                <w:lang w:eastAsia="de-DE"/>
              </w:rPr>
              <w:t xml:space="preserve"> (miera splnenia)</w:t>
            </w:r>
          </w:p>
          <w:p w14:paraId="2F7159D8" w14:textId="77777777" w:rsidR="00753631" w:rsidRPr="003A1809" w:rsidRDefault="00753631" w:rsidP="00AA02C2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highlight w:val="yellow"/>
                <w:lang w:eastAsia="de-DE"/>
              </w:rPr>
            </w:pPr>
          </w:p>
        </w:tc>
      </w:tr>
      <w:tr w:rsidR="00F65AB8" w:rsidRPr="003A1809" w14:paraId="3AB17D09" w14:textId="77777777" w:rsidTr="007066CC">
        <w:trPr>
          <w:trHeight w:val="1006"/>
          <w:jc w:val="center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DB0BCB" w14:textId="77777777" w:rsidR="00753631" w:rsidRPr="003A1809" w:rsidRDefault="00753631" w:rsidP="00AA02C2">
            <w:pPr>
              <w:tabs>
                <w:tab w:val="left" w:pos="720"/>
              </w:tabs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86026C4" w14:textId="77777777" w:rsidR="00753631" w:rsidRPr="003A1809" w:rsidRDefault="00753631" w:rsidP="00AA02C2">
            <w:pPr>
              <w:tabs>
                <w:tab w:val="left" w:pos="720"/>
              </w:tabs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BBBF3A4" w14:textId="77777777" w:rsidR="00753631" w:rsidRPr="003A1809" w:rsidRDefault="00753631" w:rsidP="00AA02C2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7E9B2B" w14:textId="77777777" w:rsidR="00753631" w:rsidRPr="003A1809" w:rsidRDefault="00753631" w:rsidP="00AA02C2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3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8138A20" w14:textId="77777777" w:rsidR="00753631" w:rsidRPr="003A1809" w:rsidRDefault="00753631" w:rsidP="00AA02C2">
            <w:pPr>
              <w:snapToGrid w:val="0"/>
              <w:spacing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30A6CEBC" w14:textId="44DCC12B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2023</w:t>
            </w: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0A55C55C" w14:textId="63EB7546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2022</w:t>
            </w: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178123B4" w14:textId="5AFEDDE3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2021</w:t>
            </w: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50437C98" w14:textId="513D0345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2020</w:t>
            </w: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480FA2A4" w14:textId="70B351D9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2019</w:t>
            </w: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1ADF5C1A" w14:textId="2A57DC28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05DD01DA" w14:textId="7E933709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0A9CC8B6" w14:textId="07A5BAC9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2016</w:t>
            </w:r>
          </w:p>
        </w:tc>
        <w:tc>
          <w:tcPr>
            <w:tcW w:w="241" w:type="pct"/>
            <w:gridSpan w:val="2"/>
            <w:shd w:val="clear" w:color="auto" w:fill="B8CCE4" w:themeFill="accent1" w:themeFillTint="66"/>
            <w:vAlign w:val="center"/>
          </w:tcPr>
          <w:p w14:paraId="3BCCB0A7" w14:textId="7BFB52BC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de-DE"/>
              </w:rPr>
              <w:t>2015</w:t>
            </w:r>
          </w:p>
        </w:tc>
        <w:tc>
          <w:tcPr>
            <w:tcW w:w="270" w:type="pct"/>
            <w:gridSpan w:val="2"/>
            <w:shd w:val="clear" w:color="auto" w:fill="B8CCE4" w:themeFill="accent1" w:themeFillTint="66"/>
            <w:vAlign w:val="center"/>
          </w:tcPr>
          <w:p w14:paraId="36A1DBE6" w14:textId="015F6CC7" w:rsidR="00753631" w:rsidRPr="00E753ED" w:rsidRDefault="00474972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844F4A">
              <w:rPr>
                <w:rFonts w:eastAsiaTheme="minorHAnsi"/>
                <w:b/>
                <w:sz w:val="16"/>
              </w:rPr>
              <w:t>2014</w:t>
            </w:r>
          </w:p>
        </w:tc>
        <w:tc>
          <w:tcPr>
            <w:tcW w:w="498" w:type="pct"/>
            <w:gridSpan w:val="3"/>
            <w:vMerge/>
            <w:shd w:val="clear" w:color="auto" w:fill="B8CCE4" w:themeFill="accent1" w:themeFillTint="66"/>
          </w:tcPr>
          <w:p w14:paraId="7A7DC93D" w14:textId="77777777" w:rsidR="00753631" w:rsidRPr="004C374D" w:rsidRDefault="00753631" w:rsidP="00AA02C2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de-DE"/>
              </w:rPr>
            </w:pPr>
          </w:p>
        </w:tc>
        <w:tc>
          <w:tcPr>
            <w:tcW w:w="479" w:type="pct"/>
            <w:gridSpan w:val="3"/>
            <w:vMerge/>
            <w:shd w:val="clear" w:color="auto" w:fill="B8CCE4" w:themeFill="accent1" w:themeFillTint="66"/>
          </w:tcPr>
          <w:p w14:paraId="469E1C53" w14:textId="77777777" w:rsidR="00753631" w:rsidRPr="004C374D" w:rsidRDefault="00753631" w:rsidP="00AA02C2">
            <w:pPr>
              <w:spacing w:after="200" w:line="276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</w:tr>
      <w:tr w:rsidR="00F65AB8" w:rsidRPr="003A1809" w14:paraId="30D19601" w14:textId="77777777" w:rsidTr="007066CC">
        <w:trPr>
          <w:cantSplit/>
          <w:trHeight w:val="1134"/>
          <w:jc w:val="center"/>
        </w:trPr>
        <w:tc>
          <w:tcPr>
            <w:tcW w:w="2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61696CA" w14:textId="77777777" w:rsidR="00552407" w:rsidRPr="003A1809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BA39906" w14:textId="77777777" w:rsidR="00552407" w:rsidRPr="003A1809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E326C9E" w14:textId="77777777" w:rsidR="00552407" w:rsidRPr="003A1809" w:rsidRDefault="00552407" w:rsidP="00AA02C2">
            <w:pPr>
              <w:spacing w:line="276" w:lineRule="auto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DE9E6" w14:textId="77777777" w:rsidR="00552407" w:rsidRPr="00E753ED" w:rsidRDefault="00552407" w:rsidP="00AA02C2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3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30A2D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&lt;typ=</w:t>
            </w:r>
            <w:r>
              <w:rPr>
                <w:i/>
                <w:sz w:val="18"/>
                <w:szCs w:val="18"/>
              </w:rPr>
              <w:t xml:space="preserve">'N </w:t>
            </w:r>
            <w:r w:rsidRPr="00E753ED">
              <w:rPr>
                <w:i/>
                <w:sz w:val="18"/>
                <w:szCs w:val="18"/>
              </w:rPr>
              <w:t>vstup='G'&gt;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5A2A304B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1F8BA62F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4B7312FE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18AC83C6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2D48132E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411493CB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4D76A28B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5B46997E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41" w:type="pct"/>
            <w:gridSpan w:val="2"/>
            <w:shd w:val="clear" w:color="auto" w:fill="FFFFFF" w:themeFill="background1"/>
            <w:vAlign w:val="center"/>
          </w:tcPr>
          <w:p w14:paraId="3E7B5F4C" w14:textId="77777777" w:rsidR="00552407" w:rsidRDefault="00552407" w:rsidP="00552407">
            <w:pPr>
              <w:jc w:val="center"/>
            </w:pPr>
            <w:r w:rsidRPr="00AF06FA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14:paraId="1E03CF5D" w14:textId="77777777" w:rsidR="00552407" w:rsidRDefault="00552407" w:rsidP="00552407">
            <w:pPr>
              <w:jc w:val="center"/>
            </w:pPr>
            <w:r w:rsidRPr="00AF3548">
              <w:rPr>
                <w:i/>
                <w:sz w:val="18"/>
                <w:szCs w:val="18"/>
              </w:rPr>
              <w:t>&lt;typ='N vstup='M'&gt;</w:t>
            </w:r>
          </w:p>
        </w:tc>
        <w:tc>
          <w:tcPr>
            <w:tcW w:w="498" w:type="pct"/>
            <w:gridSpan w:val="3"/>
            <w:shd w:val="clear" w:color="auto" w:fill="FFFFFF" w:themeFill="background1"/>
            <w:vAlign w:val="center"/>
          </w:tcPr>
          <w:p w14:paraId="1336D3B7" w14:textId="77777777" w:rsidR="00552407" w:rsidRPr="00E753ED" w:rsidRDefault="00552407" w:rsidP="00AA02C2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&lt;typ='N'' vstup='G'&gt;</w:t>
            </w:r>
          </w:p>
          <w:p w14:paraId="3964DE69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kvantitatívne)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14:paraId="6DB52E32" w14:textId="77777777" w:rsidR="00552407" w:rsidRPr="00E753ED" w:rsidRDefault="00552407" w:rsidP="00AA02C2">
            <w:pPr>
              <w:jc w:val="center"/>
              <w:rPr>
                <w:i/>
                <w:sz w:val="18"/>
                <w:szCs w:val="18"/>
              </w:rPr>
            </w:pPr>
            <w:r w:rsidRPr="00E753ED">
              <w:rPr>
                <w:i/>
                <w:sz w:val="18"/>
                <w:szCs w:val="18"/>
              </w:rPr>
              <w:t>&lt;typ='P'' vstup='G'&gt;</w:t>
            </w:r>
          </w:p>
          <w:p w14:paraId="5ABA1C03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753ED">
              <w:rPr>
                <w:i/>
                <w:sz w:val="18"/>
                <w:szCs w:val="18"/>
              </w:rPr>
              <w:t>(iba  kvantitatívne</w:t>
            </w:r>
          </w:p>
        </w:tc>
      </w:tr>
      <w:tr w:rsidR="00F65AB8" w:rsidRPr="00E753ED" w14:paraId="7E4D1250" w14:textId="77777777" w:rsidTr="007066CC">
        <w:trPr>
          <w:cantSplit/>
          <w:trHeight w:val="1134"/>
          <w:jc w:val="center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7461F4" w14:textId="77777777" w:rsidR="00552407" w:rsidRPr="00E753ED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2DEB351" w14:textId="77777777" w:rsidR="00552407" w:rsidRPr="00E753ED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6"/>
                <w:szCs w:val="16"/>
                <w:lang w:eastAsia="en-US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49216FF" w14:textId="77777777" w:rsidR="00552407" w:rsidRPr="00E753ED" w:rsidRDefault="00552407" w:rsidP="00AA02C2">
            <w:pPr>
              <w:spacing w:line="276" w:lineRule="auto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3389160B" w14:textId="77777777" w:rsidR="00552407" w:rsidRPr="00E753ED" w:rsidRDefault="00552407" w:rsidP="00AA02C2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2D1F82EF" w14:textId="77777777" w:rsidR="00552407" w:rsidRPr="00E753ED" w:rsidRDefault="00552407" w:rsidP="00AA02C2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25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CEEC39F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99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ED37876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71C12E9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1B24598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5C8A61D5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43D81C85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54CAE29F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0664D278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64EAFDDD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2619F0F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4C3CDF02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564435ED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11D5BC03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4F9A7CAE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74AE04E3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52FE64F6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04740BCF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72F5C0E3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58F5C99C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21" w:type="pct"/>
            <w:shd w:val="clear" w:color="auto" w:fill="B8CCE4" w:themeFill="accent1" w:themeFillTint="66"/>
            <w:vAlign w:val="center"/>
          </w:tcPr>
          <w:p w14:paraId="68445D55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20" w:type="pct"/>
            <w:shd w:val="clear" w:color="auto" w:fill="B8CCE4" w:themeFill="accent1" w:themeFillTint="66"/>
            <w:vAlign w:val="center"/>
          </w:tcPr>
          <w:p w14:paraId="21BD62CB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50" w:type="pct"/>
            <w:shd w:val="clear" w:color="auto" w:fill="B8CCE4" w:themeFill="accent1" w:themeFillTint="66"/>
            <w:vAlign w:val="center"/>
          </w:tcPr>
          <w:p w14:paraId="7983C236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66" w:type="pct"/>
            <w:shd w:val="clear" w:color="auto" w:fill="B8CCE4" w:themeFill="accent1" w:themeFillTint="66"/>
            <w:textDirection w:val="btLr"/>
          </w:tcPr>
          <w:p w14:paraId="4EBE81DC" w14:textId="77777777" w:rsidR="00552407" w:rsidRPr="00E753ED" w:rsidRDefault="00552407" w:rsidP="00AA02C2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66" w:type="pct"/>
            <w:shd w:val="clear" w:color="auto" w:fill="B8CCE4" w:themeFill="accent1" w:themeFillTint="66"/>
            <w:vAlign w:val="center"/>
          </w:tcPr>
          <w:p w14:paraId="7D88B2A7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66" w:type="pct"/>
            <w:shd w:val="clear" w:color="auto" w:fill="B8CCE4" w:themeFill="accent1" w:themeFillTint="66"/>
            <w:vAlign w:val="center"/>
          </w:tcPr>
          <w:p w14:paraId="003AB9CA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  <w:tc>
          <w:tcPr>
            <w:tcW w:w="166" w:type="pct"/>
            <w:shd w:val="clear" w:color="auto" w:fill="B8CCE4" w:themeFill="accent1" w:themeFillTint="66"/>
            <w:textDirection w:val="btLr"/>
          </w:tcPr>
          <w:p w14:paraId="67F63D71" w14:textId="77777777" w:rsidR="00552407" w:rsidRPr="00E753ED" w:rsidRDefault="00552407" w:rsidP="00AA02C2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de-DE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Spolu</w:t>
            </w:r>
          </w:p>
        </w:tc>
        <w:tc>
          <w:tcPr>
            <w:tcW w:w="166" w:type="pct"/>
            <w:shd w:val="clear" w:color="auto" w:fill="B8CCE4" w:themeFill="accent1" w:themeFillTint="66"/>
            <w:vAlign w:val="center"/>
          </w:tcPr>
          <w:p w14:paraId="6CA007B1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147" w:type="pct"/>
            <w:shd w:val="clear" w:color="auto" w:fill="B8CCE4" w:themeFill="accent1" w:themeFillTint="66"/>
            <w:vAlign w:val="center"/>
          </w:tcPr>
          <w:p w14:paraId="52541240" w14:textId="77777777" w:rsidR="00552407" w:rsidRPr="00E753ED" w:rsidRDefault="00552407" w:rsidP="00552407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E753ED">
              <w:rPr>
                <w:rFonts w:eastAsiaTheme="minorHAnsi"/>
                <w:b/>
                <w:sz w:val="16"/>
                <w:szCs w:val="16"/>
                <w:lang w:eastAsia="en-US"/>
              </w:rPr>
              <w:t>Ž</w:t>
            </w:r>
          </w:p>
        </w:tc>
      </w:tr>
      <w:tr w:rsidR="00F65AB8" w:rsidRPr="00E753ED" w14:paraId="2D10C9CB" w14:textId="77777777" w:rsidTr="007066CC">
        <w:trPr>
          <w:cantSplit/>
          <w:trHeight w:val="1134"/>
          <w:jc w:val="center"/>
        </w:trPr>
        <w:tc>
          <w:tcPr>
            <w:tcW w:w="2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48AEF" w14:textId="77777777" w:rsidR="00552407" w:rsidRPr="00552407" w:rsidRDefault="00552407" w:rsidP="00AA02C2">
            <w:pPr>
              <w:tabs>
                <w:tab w:val="left" w:pos="720"/>
              </w:tabs>
              <w:spacing w:before="60" w:after="60" w:line="276" w:lineRule="auto"/>
              <w:rPr>
                <w:rFonts w:eastAsiaTheme="minorHAnsi"/>
                <w:b/>
                <w:i/>
                <w:color w:val="1F497D"/>
                <w:sz w:val="18"/>
                <w:szCs w:val="18"/>
                <w:lang w:eastAsia="en-US"/>
              </w:rPr>
            </w:pPr>
            <w:r w:rsidRPr="00552407">
              <w:rPr>
                <w:i/>
                <w:sz w:val="18"/>
                <w:szCs w:val="18"/>
              </w:rPr>
              <w:t>&lt;type='S' vstup='G'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2E70A" w14:textId="77777777" w:rsidR="00552407" w:rsidRPr="00552407" w:rsidRDefault="00552407">
            <w:pPr>
              <w:rPr>
                <w:sz w:val="18"/>
                <w:szCs w:val="18"/>
              </w:rPr>
            </w:pPr>
            <w:r w:rsidRPr="00552407">
              <w:rPr>
                <w:i/>
                <w:sz w:val="18"/>
                <w:szCs w:val="18"/>
              </w:rPr>
              <w:t>&lt;type='S' vstup='G'</w:t>
            </w:r>
          </w:p>
        </w:tc>
        <w:tc>
          <w:tcPr>
            <w:tcW w:w="3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639FB" w14:textId="77777777" w:rsidR="00552407" w:rsidRPr="00552407" w:rsidRDefault="00552407">
            <w:pPr>
              <w:rPr>
                <w:sz w:val="18"/>
                <w:szCs w:val="18"/>
              </w:rPr>
            </w:pPr>
            <w:r w:rsidRPr="00552407">
              <w:rPr>
                <w:i/>
                <w:sz w:val="18"/>
                <w:szCs w:val="18"/>
              </w:rPr>
              <w:t>&lt;type='S' vstup='G'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B39BC" w14:textId="77777777" w:rsidR="00552407" w:rsidRPr="00552407" w:rsidRDefault="00552407">
            <w:pPr>
              <w:rPr>
                <w:sz w:val="18"/>
                <w:szCs w:val="18"/>
              </w:rPr>
            </w:pPr>
            <w:r w:rsidRPr="00552407">
              <w:rPr>
                <w:i/>
                <w:sz w:val="18"/>
                <w:szCs w:val="18"/>
              </w:rPr>
              <w:t>&lt;type='S' vstup='G'</w:t>
            </w:r>
          </w:p>
        </w:tc>
        <w:tc>
          <w:tcPr>
            <w:tcW w:w="1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DC2BC55" w14:textId="77777777" w:rsidR="00552407" w:rsidRPr="00E753ED" w:rsidRDefault="00552407" w:rsidP="00AA02C2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FFD5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5F0C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33D1FE45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1A14751C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1DDD770F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542D43A7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67894943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18CC894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79BA2407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7505213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60D7505B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3F32A12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145C425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3268A9F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744C42D6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2CAD061A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04CFDEC1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35A13448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045F8168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" w:type="pct"/>
            <w:shd w:val="clear" w:color="auto" w:fill="FFFFFF" w:themeFill="background1"/>
            <w:vAlign w:val="center"/>
          </w:tcPr>
          <w:p w14:paraId="5EF41EB0" w14:textId="77777777" w:rsidR="00552407" w:rsidRPr="00E753ED" w:rsidRDefault="00552407" w:rsidP="00AA02C2">
            <w:pPr>
              <w:spacing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" w:type="pct"/>
            <w:shd w:val="clear" w:color="auto" w:fill="FFFFFF" w:themeFill="background1"/>
            <w:vAlign w:val="center"/>
          </w:tcPr>
          <w:p w14:paraId="564A30B6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0" w:type="pct"/>
            <w:shd w:val="clear" w:color="auto" w:fill="FFFFFF" w:themeFill="background1"/>
            <w:vAlign w:val="center"/>
          </w:tcPr>
          <w:p w14:paraId="773B89BC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textDirection w:val="btLr"/>
          </w:tcPr>
          <w:p w14:paraId="421FE669" w14:textId="77777777" w:rsidR="00552407" w:rsidRPr="00E753ED" w:rsidRDefault="00552407" w:rsidP="00AA02C2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vAlign w:val="center"/>
          </w:tcPr>
          <w:p w14:paraId="5CD72063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vAlign w:val="center"/>
          </w:tcPr>
          <w:p w14:paraId="4402526D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textDirection w:val="btLr"/>
          </w:tcPr>
          <w:p w14:paraId="2820FEFC" w14:textId="77777777" w:rsidR="00552407" w:rsidRPr="00E753ED" w:rsidRDefault="00552407" w:rsidP="00AA02C2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6" w:type="pct"/>
            <w:shd w:val="clear" w:color="auto" w:fill="FFFFFF" w:themeFill="background1"/>
            <w:vAlign w:val="center"/>
          </w:tcPr>
          <w:p w14:paraId="14E2C5CB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7" w:type="pct"/>
            <w:shd w:val="clear" w:color="auto" w:fill="FFFFFF" w:themeFill="background1"/>
            <w:vAlign w:val="center"/>
          </w:tcPr>
          <w:p w14:paraId="5ACAB1B8" w14:textId="77777777" w:rsidR="00552407" w:rsidRPr="00E753ED" w:rsidRDefault="00552407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</w:tbl>
    <w:p w14:paraId="781A4470" w14:textId="4C096E70" w:rsidR="00AA7D81" w:rsidRDefault="00AA7D81" w:rsidP="00AA7D81">
      <w:pPr>
        <w:spacing w:after="200" w:line="276" w:lineRule="auto"/>
        <w:rPr>
          <w:rFonts w:eastAsiaTheme="minorHAnsi"/>
          <w:b/>
          <w:sz w:val="22"/>
          <w:szCs w:val="22"/>
        </w:rPr>
      </w:pPr>
    </w:p>
    <w:p w14:paraId="20DE899E" w14:textId="3339557C" w:rsidR="00C550D5" w:rsidRDefault="00C550D5" w:rsidP="00AA7D81">
      <w:pPr>
        <w:spacing w:after="200" w:line="276" w:lineRule="auto"/>
        <w:rPr>
          <w:rFonts w:eastAsiaTheme="minorHAnsi"/>
          <w:b/>
          <w:sz w:val="22"/>
          <w:szCs w:val="22"/>
        </w:rPr>
      </w:pPr>
    </w:p>
    <w:p w14:paraId="399145D9" w14:textId="77777777" w:rsidR="00C550D5" w:rsidRPr="00AA7D81" w:rsidRDefault="00C550D5" w:rsidP="00AA7D81">
      <w:pPr>
        <w:spacing w:after="200" w:line="276" w:lineRule="auto"/>
        <w:rPr>
          <w:rFonts w:eastAsiaTheme="minorHAnsi"/>
          <w:b/>
          <w:sz w:val="22"/>
          <w:szCs w:val="22"/>
        </w:rPr>
      </w:pPr>
    </w:p>
    <w:p w14:paraId="22C078C5" w14:textId="77777777" w:rsidR="00AA7D81" w:rsidRPr="00CF458F" w:rsidRDefault="00CC5AC9" w:rsidP="00F75371">
      <w:pPr>
        <w:pStyle w:val="MPCKO4"/>
        <w:rPr>
          <w:rFonts w:eastAsiaTheme="minorHAnsi"/>
        </w:rPr>
      </w:pPr>
      <w:bookmarkStart w:id="29" w:name="_Toc428367949"/>
      <w:bookmarkStart w:id="30" w:name="_Toc512235115"/>
      <w:r>
        <w:rPr>
          <w:rFonts w:eastAsiaTheme="minorHAnsi"/>
        </w:rPr>
        <w:lastRenderedPageBreak/>
        <w:t>I.</w:t>
      </w:r>
      <w:r w:rsidR="00AA7D81" w:rsidRPr="00CF458F">
        <w:rPr>
          <w:rFonts w:eastAsiaTheme="minorHAnsi"/>
        </w:rPr>
        <w:t xml:space="preserve">3.3. Čiastkové ciele a zámery </w:t>
      </w:r>
      <w:r w:rsidR="00E02998">
        <w:rPr>
          <w:rFonts w:eastAsiaTheme="minorHAnsi"/>
        </w:rPr>
        <w:t xml:space="preserve">stanovené </w:t>
      </w:r>
      <w:r w:rsidR="00AA7D81" w:rsidRPr="00CF458F">
        <w:rPr>
          <w:rFonts w:eastAsiaTheme="minorHAnsi"/>
        </w:rPr>
        <w:t>vo výkonnostnom rámci (</w:t>
      </w:r>
      <w:r w:rsidR="002C07D3">
        <w:rPr>
          <w:rFonts w:eastAsiaTheme="minorHAnsi"/>
        </w:rPr>
        <w:t xml:space="preserve">údaje </w:t>
      </w:r>
      <w:r w:rsidR="00AA7D81" w:rsidRPr="00CF458F">
        <w:rPr>
          <w:rFonts w:eastAsiaTheme="minorHAnsi"/>
        </w:rPr>
        <w:t>predkladané prvýkrá</w:t>
      </w:r>
      <w:r w:rsidR="00E94F36">
        <w:rPr>
          <w:rFonts w:eastAsiaTheme="minorHAnsi"/>
        </w:rPr>
        <w:t>t vo výročnej správe</w:t>
      </w:r>
      <w:r w:rsidR="00AA7D81" w:rsidRPr="00CF458F">
        <w:rPr>
          <w:rFonts w:eastAsiaTheme="minorHAnsi"/>
        </w:rPr>
        <w:t xml:space="preserve"> za rok 2016)</w:t>
      </w:r>
      <w:bookmarkEnd w:id="29"/>
      <w:bookmarkEnd w:id="30"/>
    </w:p>
    <w:p w14:paraId="4CE5EF9D" w14:textId="77777777" w:rsidR="007327C9" w:rsidRPr="0019338D" w:rsidRDefault="002C07D3" w:rsidP="0019338D">
      <w:pPr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</w:rPr>
        <w:t>RO</w:t>
      </w:r>
      <w:r w:rsidR="00E02998">
        <w:rPr>
          <w:rFonts w:eastAsiaTheme="minorHAnsi"/>
        </w:rPr>
        <w:t xml:space="preserve"> podáva informáciu o plnení čiastkových cieľov a zámeroch v rámci vybraných finančných ukazovateľov, kľúčových </w:t>
      </w:r>
      <w:r w:rsidR="00A63AB7">
        <w:rPr>
          <w:rFonts w:eastAsiaTheme="minorHAnsi"/>
        </w:rPr>
        <w:t xml:space="preserve">vykonávacích </w:t>
      </w:r>
      <w:r w:rsidR="00E02998">
        <w:rPr>
          <w:rFonts w:eastAsiaTheme="minorHAnsi"/>
        </w:rPr>
        <w:t>krokov a výstupových a výsledkových ukazovateľo</w:t>
      </w:r>
      <w:r w:rsidR="0020757C">
        <w:rPr>
          <w:rFonts w:eastAsiaTheme="minorHAnsi"/>
        </w:rPr>
        <w:t>v tvoriacich výkonnostný rámec.</w:t>
      </w:r>
    </w:p>
    <w:p w14:paraId="2C262FE8" w14:textId="77777777" w:rsidR="00AA7D81" w:rsidRPr="00CF458F" w:rsidRDefault="00E02998" w:rsidP="00BD740D">
      <w:pPr>
        <w:keepNext/>
        <w:spacing w:after="200" w:line="276" w:lineRule="auto"/>
        <w:rPr>
          <w:rFonts w:eastAsiaTheme="minorHAnsi"/>
          <w:b/>
        </w:rPr>
      </w:pPr>
      <w:r w:rsidRPr="00E02998">
        <w:rPr>
          <w:rFonts w:eastAsiaTheme="minorHAnsi"/>
          <w:b/>
        </w:rPr>
        <w:t>Tabuľka 5</w:t>
      </w:r>
      <w:r w:rsidR="00AA7D81" w:rsidRPr="00E02998">
        <w:rPr>
          <w:rFonts w:eastAsiaTheme="minorHAnsi"/>
          <w:b/>
        </w:rPr>
        <w:t xml:space="preserve"> Informácia o čiastkových</w:t>
      </w:r>
      <w:r w:rsidRPr="00E02998">
        <w:rPr>
          <w:rFonts w:eastAsiaTheme="minorHAnsi"/>
          <w:b/>
        </w:rPr>
        <w:t xml:space="preserve"> cieľoch a zámeroch stanovených</w:t>
      </w:r>
      <w:r w:rsidR="00AA7D81" w:rsidRPr="00E02998">
        <w:rPr>
          <w:rFonts w:eastAsiaTheme="minorHAnsi"/>
          <w:b/>
        </w:rPr>
        <w:t xml:space="preserve"> vo výkonnostnom rámci</w:t>
      </w:r>
    </w:p>
    <w:p w14:paraId="500890E7" w14:textId="25F92F94" w:rsidR="00DF318C" w:rsidRPr="00F41510" w:rsidRDefault="00486659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F41510">
        <w:rPr>
          <w:rFonts w:eastAsiaTheme="minorHAnsi"/>
          <w:i/>
          <w:u w:val="single"/>
        </w:rPr>
        <w:t xml:space="preserve"> </w:t>
      </w:r>
      <w:r w:rsidR="00DF318C" w:rsidRPr="00F41510">
        <w:rPr>
          <w:rFonts w:eastAsiaTheme="minorHAnsi"/>
          <w:i/>
          <w:u w:val="single"/>
        </w:rPr>
        <w:t>informácie</w:t>
      </w:r>
    </w:p>
    <w:p w14:paraId="73ABBB8A" w14:textId="77777777" w:rsidR="004A0A09" w:rsidRDefault="00C25E51" w:rsidP="00F357A6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1</w:t>
      </w:r>
      <w:r>
        <w:rPr>
          <w:rFonts w:eastAsiaTheme="minorHAnsi"/>
          <w:i/>
        </w:rPr>
        <w:t xml:space="preserve"> </w:t>
      </w:r>
      <w:r w:rsidR="0019338D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ú</w:t>
      </w:r>
      <w:r w:rsidR="00A63AB7">
        <w:rPr>
          <w:rFonts w:eastAsiaTheme="minorHAnsi"/>
          <w:i/>
        </w:rPr>
        <w:t xml:space="preserve">daje nadväzujú na tabuľku </w:t>
      </w:r>
      <w:r w:rsidR="00F357A6" w:rsidRPr="00F357A6">
        <w:rPr>
          <w:rFonts w:eastAsiaTheme="minorHAnsi"/>
          <w:i/>
        </w:rPr>
        <w:t xml:space="preserve">6 </w:t>
      </w:r>
      <w:r w:rsidR="004A0A09">
        <w:rPr>
          <w:rFonts w:eastAsiaTheme="minorHAnsi"/>
          <w:i/>
        </w:rPr>
        <w:t xml:space="preserve">vzoru OP. </w:t>
      </w:r>
      <w:r w:rsidR="004A0A09" w:rsidRPr="004A0A09">
        <w:rPr>
          <w:rFonts w:eastAsiaTheme="minorHAnsi"/>
          <w:i/>
        </w:rPr>
        <w:t>RO poskytuje informácie v delení podľa pohlavia, ak t</w:t>
      </w:r>
      <w:r w:rsidR="00A63AB7">
        <w:rPr>
          <w:rFonts w:eastAsiaTheme="minorHAnsi"/>
          <w:i/>
        </w:rPr>
        <w:t xml:space="preserve">ak bolo stanovené v </w:t>
      </w:r>
      <w:r w:rsidR="004A0A09" w:rsidRPr="004A0A09">
        <w:rPr>
          <w:rFonts w:eastAsiaTheme="minorHAnsi"/>
          <w:i/>
        </w:rPr>
        <w:t>OP, inak vyplní stĺpec „spolu“.</w:t>
      </w:r>
    </w:p>
    <w:p w14:paraId="1E46A43B" w14:textId="00C25AB2" w:rsidR="00C25E51" w:rsidRDefault="00C25E51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</w:rPr>
      </w:pPr>
      <w:r w:rsidRPr="00F41510">
        <w:rPr>
          <w:rFonts w:eastAsiaTheme="minorHAnsi"/>
          <w:b/>
          <w:i/>
        </w:rPr>
        <w:t>Cieľ 2</w:t>
      </w:r>
      <w:r>
        <w:rPr>
          <w:rFonts w:eastAsiaTheme="minorHAnsi"/>
          <w:i/>
        </w:rPr>
        <w:t xml:space="preserve"> </w:t>
      </w:r>
      <w:r w:rsidR="0019338D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údaje nadväzujú na tabuľku 5</w:t>
      </w:r>
      <w:r w:rsidRPr="00F357A6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vzoru P</w:t>
      </w:r>
      <w:r w:rsidR="00486659">
        <w:rPr>
          <w:rFonts w:eastAsiaTheme="minorHAnsi"/>
          <w:i/>
        </w:rPr>
        <w:t>C</w:t>
      </w:r>
      <w:r>
        <w:rPr>
          <w:rFonts w:eastAsiaTheme="minorHAnsi"/>
          <w:i/>
        </w:rPr>
        <w:t>S.</w:t>
      </w:r>
      <w:r w:rsidRPr="00C25E51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Pre P</w:t>
      </w:r>
      <w:r w:rsidR="005D0326">
        <w:rPr>
          <w:rFonts w:eastAsiaTheme="minorHAnsi"/>
          <w:i/>
        </w:rPr>
        <w:t>C</w:t>
      </w:r>
      <w:r>
        <w:rPr>
          <w:rFonts w:eastAsiaTheme="minorHAnsi"/>
          <w:i/>
        </w:rPr>
        <w:t xml:space="preserve">S sa </w:t>
      </w:r>
      <w:r w:rsidR="00686E73">
        <w:rPr>
          <w:rFonts w:eastAsiaTheme="minorHAnsi"/>
          <w:i/>
        </w:rPr>
        <w:t>vynechajú</w:t>
      </w:r>
      <w:r>
        <w:rPr>
          <w:rFonts w:eastAsiaTheme="minorHAnsi"/>
          <w:i/>
        </w:rPr>
        <w:t xml:space="preserve"> stĺpce „fond“ a „kategória regiónu“ a nepoužije sa delenie podľa pohlavia.</w:t>
      </w:r>
      <w:r w:rsidR="00486659">
        <w:rPr>
          <w:rFonts w:eastAsiaTheme="minorHAnsi"/>
          <w:i/>
        </w:rPr>
        <w:t xml:space="preserve"> V prípade cieľa 2 je tabuľka 5 označená ako tabuľka 3. </w:t>
      </w:r>
    </w:p>
    <w:p w14:paraId="17173218" w14:textId="77777777" w:rsidR="00F357A6" w:rsidRDefault="006E11CF" w:rsidP="00F357A6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Stĺpec 10</w:t>
      </w:r>
      <w:r w:rsidR="00F357A6" w:rsidRPr="00C051A0">
        <w:rPr>
          <w:rFonts w:eastAsiaTheme="minorHAnsi"/>
          <w:i/>
        </w:rPr>
        <w:t xml:space="preserve"> </w:t>
      </w:r>
      <w:r w:rsidR="0019338D">
        <w:rPr>
          <w:rFonts w:eastAsiaTheme="minorHAnsi"/>
          <w:i/>
        </w:rPr>
        <w:t>–</w:t>
      </w:r>
      <w:r w:rsidR="00F357A6" w:rsidRPr="00C051A0">
        <w:rPr>
          <w:rFonts w:eastAsiaTheme="minorHAnsi"/>
          <w:i/>
        </w:rPr>
        <w:t xml:space="preserve"> </w:t>
      </w:r>
      <w:r w:rsidRPr="00F357A6">
        <w:rPr>
          <w:rFonts w:eastAsiaTheme="minorHAnsi"/>
          <w:i/>
        </w:rPr>
        <w:t>RO zadáva kumulatí</w:t>
      </w:r>
      <w:r w:rsidR="009834B6">
        <w:rPr>
          <w:rFonts w:eastAsiaTheme="minorHAnsi"/>
          <w:i/>
        </w:rPr>
        <w:t>vne hodnoty ukazovateľov za EFRR/KF a ročné hodnoty za ESF (kumulatívne hodnoty za ESF sa generujú automaticky</w:t>
      </w:r>
      <w:r w:rsidR="00486659">
        <w:rPr>
          <w:rFonts w:eastAsiaTheme="minorHAnsi"/>
          <w:i/>
        </w:rPr>
        <w:t xml:space="preserve"> systémom</w:t>
      </w:r>
      <w:r w:rsidR="00E270F2">
        <w:rPr>
          <w:rFonts w:eastAsiaTheme="minorHAnsi"/>
          <w:i/>
        </w:rPr>
        <w:t xml:space="preserve"> SFC</w:t>
      </w:r>
      <w:r w:rsidR="0061591B">
        <w:rPr>
          <w:rFonts w:eastAsiaTheme="minorHAnsi"/>
          <w:i/>
        </w:rPr>
        <w:t>2014</w:t>
      </w:r>
      <w:r w:rsidR="009834B6">
        <w:rPr>
          <w:rFonts w:eastAsiaTheme="minorHAnsi"/>
          <w:i/>
        </w:rPr>
        <w:t>).</w:t>
      </w:r>
      <w:r w:rsidRPr="00F357A6">
        <w:rPr>
          <w:rFonts w:eastAsiaTheme="minorHAnsi"/>
          <w:i/>
        </w:rPr>
        <w:t xml:space="preserve"> Hodnotu finančného ukazovateľa vykazuje RO </w:t>
      </w:r>
      <w:r w:rsidR="009834B6">
        <w:rPr>
          <w:rFonts w:eastAsiaTheme="minorHAnsi"/>
          <w:i/>
        </w:rPr>
        <w:t xml:space="preserve">taktiež </w:t>
      </w:r>
      <w:r w:rsidRPr="00F357A6">
        <w:rPr>
          <w:rFonts w:eastAsiaTheme="minorHAnsi"/>
          <w:i/>
        </w:rPr>
        <w:t xml:space="preserve">kumulatívne. Hodnoty pre </w:t>
      </w:r>
      <w:r w:rsidR="001A2A04">
        <w:rPr>
          <w:rFonts w:eastAsiaTheme="minorHAnsi"/>
          <w:i/>
        </w:rPr>
        <w:t>kľúčové vykonávacie kroky</w:t>
      </w:r>
      <w:r w:rsidRPr="00F357A6">
        <w:rPr>
          <w:rFonts w:eastAsiaTheme="minorHAnsi"/>
          <w:i/>
        </w:rPr>
        <w:t xml:space="preserve"> RO vykazuje kumulatívne, ak </w:t>
      </w:r>
      <w:r>
        <w:rPr>
          <w:rFonts w:eastAsiaTheme="minorHAnsi"/>
          <w:i/>
        </w:rPr>
        <w:t>je mernou jednotkou počet alebo percento. V</w:t>
      </w:r>
      <w:r w:rsidRPr="00F357A6">
        <w:rPr>
          <w:rFonts w:eastAsiaTheme="minorHAnsi"/>
          <w:i/>
        </w:rPr>
        <w:t xml:space="preserve"> prípade kvalitatívneho odpočtu kľúčové</w:t>
      </w:r>
      <w:r>
        <w:rPr>
          <w:rFonts w:eastAsiaTheme="minorHAnsi"/>
          <w:i/>
        </w:rPr>
        <w:t>ho</w:t>
      </w:r>
      <w:r w:rsidRPr="00F357A6">
        <w:rPr>
          <w:rFonts w:eastAsiaTheme="minorHAnsi"/>
          <w:i/>
        </w:rPr>
        <w:t xml:space="preserve"> </w:t>
      </w:r>
      <w:r w:rsidR="001A2A04">
        <w:rPr>
          <w:rFonts w:eastAsiaTheme="minorHAnsi"/>
          <w:i/>
        </w:rPr>
        <w:t>vykonávacieho</w:t>
      </w:r>
      <w:r>
        <w:rPr>
          <w:rFonts w:eastAsiaTheme="minorHAnsi"/>
          <w:i/>
        </w:rPr>
        <w:t xml:space="preserve"> kroku</w:t>
      </w:r>
      <w:r w:rsidRPr="00F357A6">
        <w:rPr>
          <w:rFonts w:eastAsiaTheme="minorHAnsi"/>
          <w:i/>
        </w:rPr>
        <w:t xml:space="preserve"> je potrebné slovne v tabuľke zaznamenať, či boli alebo neboli dosiahnuté hodnoty.</w:t>
      </w:r>
    </w:p>
    <w:p w14:paraId="6FE98135" w14:textId="77777777" w:rsidR="006E11CF" w:rsidRPr="00F41510" w:rsidRDefault="006E11CF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11 </w:t>
      </w:r>
      <w:r w:rsidR="0019338D">
        <w:rPr>
          <w:rFonts w:eastAsiaTheme="minorHAnsi"/>
          <w:i/>
        </w:rPr>
        <w:t>–</w:t>
      </w:r>
      <w:r w:rsidR="004A0A09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RO vyplní v prípade potreby bližšieho vysvetlenia vykazovaných hodnôt.</w:t>
      </w:r>
    </w:p>
    <w:p w14:paraId="6C0EBAD3" w14:textId="77777777" w:rsidR="00AA7D81" w:rsidRPr="00CF458F" w:rsidRDefault="00AA7D81" w:rsidP="00AA7D81">
      <w:pPr>
        <w:rPr>
          <w:rFonts w:eastAsiaTheme="minorHAnsi"/>
          <w:sz w:val="16"/>
          <w:szCs w:val="16"/>
        </w:rPr>
      </w:pPr>
    </w:p>
    <w:tbl>
      <w:tblPr>
        <w:tblW w:w="54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40"/>
        <w:gridCol w:w="981"/>
        <w:gridCol w:w="422"/>
        <w:gridCol w:w="1126"/>
        <w:gridCol w:w="841"/>
        <w:gridCol w:w="560"/>
        <w:gridCol w:w="841"/>
        <w:gridCol w:w="349"/>
        <w:gridCol w:w="278"/>
        <w:gridCol w:w="215"/>
        <w:gridCol w:w="21"/>
        <w:gridCol w:w="245"/>
        <w:gridCol w:w="242"/>
        <w:gridCol w:w="291"/>
        <w:gridCol w:w="239"/>
        <w:gridCol w:w="125"/>
        <w:gridCol w:w="119"/>
        <w:gridCol w:w="251"/>
        <w:gridCol w:w="239"/>
        <w:gridCol w:w="128"/>
        <w:gridCol w:w="113"/>
        <w:gridCol w:w="254"/>
        <w:gridCol w:w="239"/>
        <w:gridCol w:w="128"/>
        <w:gridCol w:w="113"/>
        <w:gridCol w:w="254"/>
        <w:gridCol w:w="239"/>
        <w:gridCol w:w="125"/>
        <w:gridCol w:w="116"/>
        <w:gridCol w:w="254"/>
        <w:gridCol w:w="239"/>
        <w:gridCol w:w="125"/>
        <w:gridCol w:w="116"/>
        <w:gridCol w:w="254"/>
        <w:gridCol w:w="239"/>
        <w:gridCol w:w="122"/>
        <w:gridCol w:w="116"/>
        <w:gridCol w:w="251"/>
        <w:gridCol w:w="239"/>
        <w:gridCol w:w="125"/>
        <w:gridCol w:w="113"/>
        <w:gridCol w:w="251"/>
        <w:gridCol w:w="239"/>
        <w:gridCol w:w="125"/>
        <w:gridCol w:w="113"/>
        <w:gridCol w:w="251"/>
        <w:gridCol w:w="239"/>
        <w:gridCol w:w="125"/>
        <w:gridCol w:w="113"/>
        <w:gridCol w:w="251"/>
        <w:gridCol w:w="239"/>
        <w:gridCol w:w="122"/>
        <w:gridCol w:w="116"/>
        <w:gridCol w:w="251"/>
        <w:gridCol w:w="731"/>
      </w:tblGrid>
      <w:tr w:rsidR="00F65AB8" w:rsidRPr="00CF458F" w14:paraId="43C6913D" w14:textId="77777777" w:rsidTr="00F41510">
        <w:trPr>
          <w:trHeight w:val="426"/>
          <w:jc w:val="center"/>
        </w:trPr>
        <w:tc>
          <w:tcPr>
            <w:tcW w:w="275" w:type="pc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C221223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21" w:type="pct"/>
            <w:shd w:val="clear" w:color="auto" w:fill="B8CCE4" w:themeFill="accent1" w:themeFillTint="66"/>
            <w:vAlign w:val="center"/>
          </w:tcPr>
          <w:p w14:paraId="121E8855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38" w:type="pct"/>
            <w:shd w:val="clear" w:color="auto" w:fill="B8CCE4" w:themeFill="accent1" w:themeFillTint="66"/>
            <w:vAlign w:val="center"/>
          </w:tcPr>
          <w:p w14:paraId="3860E086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68" w:type="pct"/>
            <w:shd w:val="clear" w:color="auto" w:fill="B8CCE4" w:themeFill="accent1" w:themeFillTint="66"/>
            <w:vAlign w:val="center"/>
          </w:tcPr>
          <w:p w14:paraId="77923EA1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75" w:type="pct"/>
            <w:shd w:val="clear" w:color="auto" w:fill="B8CCE4" w:themeFill="accent1" w:themeFillTint="66"/>
            <w:vAlign w:val="center"/>
          </w:tcPr>
          <w:p w14:paraId="4079B168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3" w:type="pct"/>
            <w:shd w:val="clear" w:color="auto" w:fill="B8CCE4" w:themeFill="accent1" w:themeFillTint="66"/>
            <w:vAlign w:val="center"/>
          </w:tcPr>
          <w:p w14:paraId="1797B3A2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275" w:type="pct"/>
            <w:shd w:val="clear" w:color="auto" w:fill="B8CCE4" w:themeFill="accent1" w:themeFillTint="66"/>
            <w:vAlign w:val="center"/>
          </w:tcPr>
          <w:p w14:paraId="31D300F4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75" w:type="pct"/>
            <w:gridSpan w:val="3"/>
            <w:shd w:val="clear" w:color="auto" w:fill="B8CCE4" w:themeFill="accent1" w:themeFillTint="66"/>
            <w:vAlign w:val="center"/>
          </w:tcPr>
          <w:p w14:paraId="06D865D7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261" w:type="pct"/>
            <w:gridSpan w:val="4"/>
            <w:shd w:val="clear" w:color="auto" w:fill="B8CCE4" w:themeFill="accent1" w:themeFillTint="66"/>
            <w:vAlign w:val="center"/>
          </w:tcPr>
          <w:p w14:paraId="36C78A60" w14:textId="77777777" w:rsidR="002C07D3" w:rsidRPr="00E02998" w:rsidRDefault="002C07D3" w:rsidP="00F41510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2390" w:type="pct"/>
            <w:gridSpan w:val="40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014513B" w14:textId="77777777" w:rsidR="002C07D3" w:rsidRPr="00E02998" w:rsidRDefault="006E11CF" w:rsidP="006E11CF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239" w:type="pct"/>
            <w:shd w:val="clear" w:color="auto" w:fill="B8CCE4" w:themeFill="accent1" w:themeFillTint="66"/>
            <w:vAlign w:val="center"/>
          </w:tcPr>
          <w:p w14:paraId="467CFB6E" w14:textId="77777777" w:rsidR="002C07D3" w:rsidRPr="00E02998" w:rsidRDefault="002C07D3" w:rsidP="006E11CF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11.</w:t>
            </w:r>
          </w:p>
        </w:tc>
      </w:tr>
      <w:tr w:rsidR="00F65AB8" w:rsidRPr="00CF458F" w14:paraId="0E6C428D" w14:textId="77777777" w:rsidTr="00F41510">
        <w:trPr>
          <w:trHeight w:val="676"/>
          <w:jc w:val="center"/>
        </w:trPr>
        <w:tc>
          <w:tcPr>
            <w:tcW w:w="275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33BEA8AD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Prioritná os</w:t>
            </w:r>
          </w:p>
          <w:p w14:paraId="3459D4AF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1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540FD43" w14:textId="77777777" w:rsidR="006E11CF" w:rsidRPr="001477A2" w:rsidRDefault="004673F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KVK</w:t>
            </w:r>
            <w:r w:rsidR="006E11CF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/ ukazovateľ výstupu/ finančný ukazovateľ/ </w:t>
            </w:r>
            <w:r w:rsidR="006E11CF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ukazovateľ výsledku</w:t>
            </w:r>
          </w:p>
          <w:p w14:paraId="5940DC50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8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850D556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ID</w:t>
            </w:r>
          </w:p>
          <w:p w14:paraId="401509C7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224E05A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Názov ukazovateľa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/</w:t>
            </w:r>
            <w:r w:rsidR="004673FF">
              <w:rPr>
                <w:rFonts w:eastAsiaTheme="minorHAnsi"/>
                <w:b/>
                <w:sz w:val="18"/>
                <w:szCs w:val="18"/>
                <w:lang w:eastAsia="en-US"/>
              </w:rPr>
              <w:t>KVK</w:t>
            </w:r>
          </w:p>
          <w:p w14:paraId="5BBF93FE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F9D5310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Merná jednotka</w:t>
            </w:r>
          </w:p>
          <w:p w14:paraId="31886AD9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3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977DF19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Fond</w:t>
            </w:r>
          </w:p>
          <w:p w14:paraId="66B69ADF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6604038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  <w:p w14:paraId="358C6AB4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gridSpan w:val="3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6E6445E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Čiastkový cieľ pre r. 2018</w:t>
            </w:r>
          </w:p>
        </w:tc>
        <w:tc>
          <w:tcPr>
            <w:tcW w:w="261" w:type="pct"/>
            <w:gridSpan w:val="4"/>
            <w:vMerge w:val="restar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AD9C735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Zámer  pre r. 2023</w:t>
            </w:r>
          </w:p>
        </w:tc>
        <w:tc>
          <w:tcPr>
            <w:tcW w:w="2390" w:type="pct"/>
            <w:gridSpan w:val="40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FBBF5CC" w14:textId="77777777" w:rsidR="006E11CF" w:rsidRPr="00E02998" w:rsidRDefault="006E11CF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02998">
              <w:rPr>
                <w:rFonts w:eastAsiaTheme="minorHAnsi"/>
                <w:b/>
                <w:sz w:val="18"/>
                <w:szCs w:val="18"/>
                <w:lang w:eastAsia="en-US"/>
              </w:rPr>
              <w:t>Dosiahnuté hod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n</w:t>
            </w:r>
            <w:r w:rsidRPr="00E02998">
              <w:rPr>
                <w:rFonts w:eastAsiaTheme="minorHAnsi"/>
                <w:b/>
                <w:sz w:val="18"/>
                <w:szCs w:val="18"/>
                <w:lang w:eastAsia="en-US"/>
              </w:rPr>
              <w:t>oty</w:t>
            </w:r>
          </w:p>
        </w:tc>
        <w:tc>
          <w:tcPr>
            <w:tcW w:w="239" w:type="pct"/>
            <w:vMerge w:val="restart"/>
            <w:shd w:val="clear" w:color="auto" w:fill="B8CCE4" w:themeFill="accent1" w:themeFillTint="66"/>
          </w:tcPr>
          <w:p w14:paraId="68D18021" w14:textId="77777777" w:rsidR="006E11CF" w:rsidRDefault="006E11CF" w:rsidP="00F41510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14:paraId="482D56EB" w14:textId="77777777" w:rsidR="006E11CF" w:rsidRDefault="006E11CF" w:rsidP="00F41510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Pozn.</w:t>
            </w:r>
          </w:p>
        </w:tc>
      </w:tr>
      <w:tr w:rsidR="00F65AB8" w:rsidRPr="00CF458F" w14:paraId="24F2AC37" w14:textId="77777777" w:rsidTr="007066CC">
        <w:trPr>
          <w:trHeight w:val="842"/>
          <w:jc w:val="center"/>
        </w:trPr>
        <w:tc>
          <w:tcPr>
            <w:tcW w:w="275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A41D225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1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A27B4BF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8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04E0563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C318680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0301A6AF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3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164344E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2C377F0A" w14:textId="77777777" w:rsidR="006E11CF" w:rsidRPr="001477A2" w:rsidRDefault="006E11CF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gridSpan w:val="3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68115FFF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gridSpan w:val="4"/>
            <w:vMerge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D9CB0C5" w14:textId="77777777" w:rsidR="006E11CF" w:rsidRPr="001477A2" w:rsidRDefault="006E11C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0" w:type="pct"/>
            <w:gridSpan w:val="4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7F366E6C" w14:textId="11EAA612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240" w:type="pct"/>
            <w:gridSpan w:val="4"/>
            <w:shd w:val="clear" w:color="auto" w:fill="B8CCE4" w:themeFill="accent1" w:themeFillTint="66"/>
            <w:vAlign w:val="center"/>
          </w:tcPr>
          <w:p w14:paraId="663724FC" w14:textId="1436D388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844F4A">
              <w:rPr>
                <w:rFonts w:eastAsiaTheme="minorHAnsi"/>
                <w:b/>
                <w:sz w:val="18"/>
              </w:rPr>
              <w:t>2022</w:t>
            </w:r>
          </w:p>
        </w:tc>
        <w:tc>
          <w:tcPr>
            <w:tcW w:w="240" w:type="pct"/>
            <w:gridSpan w:val="4"/>
            <w:shd w:val="clear" w:color="auto" w:fill="B8CCE4" w:themeFill="accent1" w:themeFillTint="66"/>
            <w:vAlign w:val="center"/>
          </w:tcPr>
          <w:p w14:paraId="6C92CC35" w14:textId="165DB3A5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844F4A">
              <w:rPr>
                <w:rFonts w:eastAsiaTheme="minorHAnsi"/>
                <w:b/>
                <w:sz w:val="18"/>
              </w:rPr>
              <w:t>2021</w:t>
            </w:r>
          </w:p>
        </w:tc>
        <w:tc>
          <w:tcPr>
            <w:tcW w:w="240" w:type="pct"/>
            <w:gridSpan w:val="4"/>
            <w:shd w:val="clear" w:color="auto" w:fill="B8CCE4" w:themeFill="accent1" w:themeFillTint="66"/>
            <w:vAlign w:val="center"/>
          </w:tcPr>
          <w:p w14:paraId="56B10656" w14:textId="648E08BC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40" w:type="pct"/>
            <w:gridSpan w:val="4"/>
            <w:shd w:val="clear" w:color="auto" w:fill="B8CCE4" w:themeFill="accent1" w:themeFillTint="66"/>
            <w:vAlign w:val="center"/>
          </w:tcPr>
          <w:p w14:paraId="604CFF76" w14:textId="4AFD6F15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844F4A">
              <w:rPr>
                <w:rFonts w:eastAsiaTheme="minorHAnsi"/>
                <w:b/>
                <w:sz w:val="18"/>
              </w:rPr>
              <w:t>2019</w:t>
            </w:r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04F13321" w14:textId="5D96159D" w:rsidR="006E11CF" w:rsidRPr="00E02998" w:rsidRDefault="006E11CF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844F4A">
              <w:rPr>
                <w:rFonts w:eastAsiaTheme="minorHAnsi"/>
                <w:b/>
                <w:sz w:val="18"/>
              </w:rPr>
              <w:t>20</w:t>
            </w:r>
            <w:r w:rsidR="00E10F35" w:rsidRPr="00844F4A">
              <w:rPr>
                <w:rFonts w:eastAsiaTheme="minorHAnsi"/>
                <w:b/>
                <w:sz w:val="18"/>
              </w:rPr>
              <w:t>18</w:t>
            </w:r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344323A0" w14:textId="23C16D00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0EBA722B" w14:textId="61C81D85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844F4A">
              <w:rPr>
                <w:rFonts w:eastAsiaTheme="minorHAnsi"/>
                <w:b/>
                <w:sz w:val="18"/>
              </w:rPr>
              <w:t>2016</w:t>
            </w:r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21BA8236" w14:textId="55217053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844F4A">
              <w:rPr>
                <w:rFonts w:eastAsiaTheme="minorHAnsi"/>
                <w:b/>
                <w:sz w:val="18"/>
              </w:rPr>
              <w:t>2015</w:t>
            </w:r>
          </w:p>
        </w:tc>
        <w:tc>
          <w:tcPr>
            <w:tcW w:w="238" w:type="pct"/>
            <w:gridSpan w:val="4"/>
            <w:shd w:val="clear" w:color="auto" w:fill="B8CCE4" w:themeFill="accent1" w:themeFillTint="66"/>
            <w:vAlign w:val="center"/>
          </w:tcPr>
          <w:p w14:paraId="0B221A00" w14:textId="123EF482" w:rsidR="006E11CF" w:rsidRPr="00E02998" w:rsidRDefault="00E10F35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844F4A">
              <w:rPr>
                <w:rFonts w:eastAsiaTheme="minorHAnsi"/>
                <w:b/>
                <w:sz w:val="18"/>
              </w:rPr>
              <w:t>2014</w:t>
            </w:r>
          </w:p>
        </w:tc>
        <w:tc>
          <w:tcPr>
            <w:tcW w:w="239" w:type="pct"/>
            <w:vMerge/>
            <w:shd w:val="clear" w:color="auto" w:fill="B8CCE4" w:themeFill="accent1" w:themeFillTint="66"/>
          </w:tcPr>
          <w:p w14:paraId="364C374F" w14:textId="77777777" w:rsidR="006E11CF" w:rsidRPr="00E02998" w:rsidRDefault="006E11CF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</w:tr>
      <w:tr w:rsidR="00F65AB8" w:rsidRPr="00CF458F" w14:paraId="41FB01C8" w14:textId="77777777" w:rsidTr="007066CC">
        <w:trPr>
          <w:trHeight w:val="1686"/>
          <w:jc w:val="center"/>
        </w:trPr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CC57DA5" w14:textId="77777777" w:rsidR="002C07D3" w:rsidRPr="00D5787A" w:rsidRDefault="002C07D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1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F71D73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D5B371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F5E72A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56275EB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D52AA1C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754EA2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gridSpan w:val="3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FA8EA23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61" w:type="pct"/>
            <w:gridSpan w:val="4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E2B0B1F" w14:textId="77777777" w:rsidR="002C07D3" w:rsidRPr="00D5787A" w:rsidRDefault="002C07D3" w:rsidP="00AA02C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45665E6" w14:textId="77777777" w:rsidR="002C07D3" w:rsidRPr="00D5787A" w:rsidRDefault="002C07D3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</w:tcPr>
          <w:p w14:paraId="419006E4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</w:tcPr>
          <w:p w14:paraId="4D65269A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</w:tcPr>
          <w:p w14:paraId="3C86D09D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40" w:type="pct"/>
            <w:gridSpan w:val="4"/>
            <w:shd w:val="clear" w:color="auto" w:fill="FFFFFF" w:themeFill="background1"/>
          </w:tcPr>
          <w:p w14:paraId="1AFDFBBE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1CAF604C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0F0E06E6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282B5D61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22AA1214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8" w:type="pct"/>
            <w:gridSpan w:val="4"/>
            <w:shd w:val="clear" w:color="auto" w:fill="FFFFFF" w:themeFill="background1"/>
          </w:tcPr>
          <w:p w14:paraId="718459D0" w14:textId="77777777" w:rsidR="002C07D3" w:rsidRPr="00D5787A" w:rsidRDefault="002C07D3">
            <w:pPr>
              <w:rPr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>&lt;typ='S' or 'N' or 'P' vstup='M' or 'G'&gt;</w:t>
            </w:r>
          </w:p>
        </w:tc>
        <w:tc>
          <w:tcPr>
            <w:tcW w:w="239" w:type="pct"/>
            <w:vMerge w:val="restart"/>
            <w:shd w:val="clear" w:color="auto" w:fill="FFFFFF" w:themeFill="background1"/>
          </w:tcPr>
          <w:p w14:paraId="7D766483" w14:textId="77777777" w:rsidR="002C07D3" w:rsidRPr="00D5787A" w:rsidRDefault="002C07D3" w:rsidP="00C974DA">
            <w:pPr>
              <w:rPr>
                <w:i/>
                <w:sz w:val="18"/>
                <w:szCs w:val="18"/>
              </w:rPr>
            </w:pPr>
            <w:r w:rsidRPr="00D5787A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D5787A">
              <w:rPr>
                <w:i/>
                <w:sz w:val="18"/>
                <w:szCs w:val="18"/>
              </w:rPr>
              <w:t>ma.xrozsah</w:t>
            </w:r>
            <w:proofErr w:type="spellEnd"/>
            <w:r w:rsidRPr="00D5787A">
              <w:rPr>
                <w:i/>
                <w:sz w:val="18"/>
                <w:szCs w:val="18"/>
              </w:rPr>
              <w:t>=875 vstup='M'&gt;</w:t>
            </w:r>
          </w:p>
        </w:tc>
      </w:tr>
      <w:tr w:rsidR="00F65AB8" w:rsidRPr="00CF458F" w14:paraId="29C158DD" w14:textId="77777777" w:rsidTr="007066CC">
        <w:trPr>
          <w:trHeight w:val="562"/>
          <w:jc w:val="center"/>
        </w:trPr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58029CD" w14:textId="77777777" w:rsidR="002C07D3" w:rsidRDefault="002C07D3" w:rsidP="00AA7D81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321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0D076A3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3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8642AE6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36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5CE91AC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0B73E57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0DF54B1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2C0CFEA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gridSpan w:val="3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F4EDAB" w14:textId="77777777" w:rsidR="002C07D3" w:rsidRPr="0006011B" w:rsidRDefault="002C07D3" w:rsidP="00AA02C2">
            <w:pPr>
              <w:spacing w:after="200" w:line="276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1" w:type="pct"/>
            <w:gridSpan w:val="4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44E92AB" w14:textId="77777777" w:rsidR="002C07D3" w:rsidRPr="0006011B" w:rsidRDefault="002C07D3" w:rsidP="00AA02C2">
            <w:pPr>
              <w:spacing w:after="200" w:line="276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9" w:type="pct"/>
            <w:gridSpan w:val="2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555D508F" w14:textId="77777777" w:rsidR="002C07D3" w:rsidRPr="0006011B" w:rsidRDefault="002C07D3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21" w:type="pct"/>
            <w:gridSpan w:val="2"/>
            <w:shd w:val="clear" w:color="auto" w:fill="B8CCE4" w:themeFill="accent1" w:themeFillTint="66"/>
            <w:vAlign w:val="center"/>
          </w:tcPr>
          <w:p w14:paraId="77E85EC1" w14:textId="77777777" w:rsidR="002C07D3" w:rsidRPr="0006011B" w:rsidRDefault="002C07D3" w:rsidP="00E02998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28880607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055C1463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3886C546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254AE7D2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45AC3184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1" w:type="pct"/>
            <w:gridSpan w:val="2"/>
            <w:shd w:val="clear" w:color="auto" w:fill="B8CCE4" w:themeFill="accent1" w:themeFillTint="66"/>
            <w:vAlign w:val="center"/>
          </w:tcPr>
          <w:p w14:paraId="79F460B4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2F2ECBBC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1" w:type="pct"/>
            <w:gridSpan w:val="2"/>
            <w:shd w:val="clear" w:color="auto" w:fill="B8CCE4" w:themeFill="accent1" w:themeFillTint="66"/>
            <w:vAlign w:val="center"/>
          </w:tcPr>
          <w:p w14:paraId="314AA5F8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8" w:type="pct"/>
            <w:gridSpan w:val="2"/>
            <w:shd w:val="clear" w:color="auto" w:fill="B8CCE4" w:themeFill="accent1" w:themeFillTint="66"/>
            <w:vAlign w:val="center"/>
          </w:tcPr>
          <w:p w14:paraId="17CDD730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4EC519D6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7A7D18EE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2C325BC5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22F77168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09C65849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19359029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19" w:type="pct"/>
            <w:gridSpan w:val="2"/>
            <w:shd w:val="clear" w:color="auto" w:fill="B8CCE4" w:themeFill="accent1" w:themeFillTint="66"/>
            <w:vAlign w:val="center"/>
          </w:tcPr>
          <w:p w14:paraId="36E82BBE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18" w:type="pct"/>
            <w:gridSpan w:val="2"/>
            <w:shd w:val="clear" w:color="auto" w:fill="B8CCE4" w:themeFill="accent1" w:themeFillTint="66"/>
            <w:vAlign w:val="center"/>
          </w:tcPr>
          <w:p w14:paraId="03E2F05E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K</w:t>
            </w:r>
          </w:p>
        </w:tc>
        <w:tc>
          <w:tcPr>
            <w:tcW w:w="120" w:type="pct"/>
            <w:gridSpan w:val="2"/>
            <w:shd w:val="clear" w:color="auto" w:fill="B8CCE4" w:themeFill="accent1" w:themeFillTint="66"/>
            <w:vAlign w:val="center"/>
          </w:tcPr>
          <w:p w14:paraId="342BFF8B" w14:textId="77777777" w:rsidR="002C07D3" w:rsidRPr="0006011B" w:rsidRDefault="002C07D3" w:rsidP="006C4045">
            <w:pPr>
              <w:tabs>
                <w:tab w:val="left" w:pos="720"/>
              </w:tabs>
              <w:spacing w:after="200" w:line="276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239" w:type="pct"/>
            <w:vMerge/>
            <w:shd w:val="clear" w:color="auto" w:fill="FFFFFF" w:themeFill="background1"/>
          </w:tcPr>
          <w:p w14:paraId="16F75695" w14:textId="77777777" w:rsidR="002C07D3" w:rsidRPr="006161C4" w:rsidRDefault="002C07D3">
            <w:pPr>
              <w:rPr>
                <w:i/>
                <w:sz w:val="20"/>
              </w:rPr>
            </w:pPr>
          </w:p>
        </w:tc>
      </w:tr>
      <w:tr w:rsidR="00844F4A" w:rsidRPr="00CF458F" w14:paraId="56F7718C" w14:textId="77777777" w:rsidTr="007066CC">
        <w:trPr>
          <w:trHeight w:val="548"/>
          <w:jc w:val="center"/>
        </w:trPr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97ADBBE" w14:textId="77777777" w:rsidR="002C07D3" w:rsidRDefault="002C07D3" w:rsidP="00AA7D81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321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94CF078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3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7B233E4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368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A7D74E4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9FA181C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A7BB65F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710504C" w14:textId="77777777" w:rsidR="002C07D3" w:rsidRDefault="002C07D3" w:rsidP="00AA02C2">
            <w:pPr>
              <w:spacing w:after="200" w:line="276" w:lineRule="auto"/>
              <w:jc w:val="center"/>
              <w:rPr>
                <w:i/>
                <w:sz w:val="20"/>
              </w:rPr>
            </w:pPr>
          </w:p>
        </w:tc>
        <w:tc>
          <w:tcPr>
            <w:tcW w:w="114" w:type="pc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7E56221" w14:textId="77777777" w:rsidR="002C07D3" w:rsidRPr="0006011B" w:rsidRDefault="002C07D3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91" w:type="pct"/>
            <w:shd w:val="clear" w:color="auto" w:fill="B8CCE4" w:themeFill="accent1" w:themeFillTint="66"/>
            <w:vAlign w:val="center"/>
          </w:tcPr>
          <w:p w14:paraId="45F262D5" w14:textId="77777777" w:rsidR="002C07D3" w:rsidRPr="0006011B" w:rsidRDefault="002C07D3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77" w:type="pct"/>
            <w:gridSpan w:val="2"/>
            <w:shd w:val="clear" w:color="auto" w:fill="B8CCE4" w:themeFill="accent1" w:themeFillTint="66"/>
            <w:vAlign w:val="center"/>
          </w:tcPr>
          <w:p w14:paraId="7EC64CDB" w14:textId="77777777" w:rsidR="002C07D3" w:rsidRPr="0006011B" w:rsidRDefault="002C07D3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0" w:type="pc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187F78B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shd w:val="clear" w:color="auto" w:fill="B8CCE4" w:themeFill="accent1" w:themeFillTint="66"/>
            <w:vAlign w:val="center"/>
          </w:tcPr>
          <w:p w14:paraId="6D4650B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95" w:type="pct"/>
            <w:shd w:val="clear" w:color="auto" w:fill="B8CCE4" w:themeFill="accent1" w:themeFillTint="66"/>
            <w:vAlign w:val="center"/>
          </w:tcPr>
          <w:p w14:paraId="3D92F5E3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tcMar>
              <w:left w:w="28" w:type="dxa"/>
              <w:right w:w="28" w:type="dxa"/>
            </w:tcMar>
            <w:vAlign w:val="center"/>
          </w:tcPr>
          <w:p w14:paraId="49EFDFE7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80" w:type="pct"/>
            <w:gridSpan w:val="2"/>
            <w:shd w:val="clear" w:color="auto" w:fill="B8CCE4" w:themeFill="accent1" w:themeFillTint="66"/>
            <w:vAlign w:val="center"/>
          </w:tcPr>
          <w:p w14:paraId="126D83FA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0E6CC63F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7DFE09BE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gridSpan w:val="2"/>
            <w:shd w:val="clear" w:color="auto" w:fill="B8CCE4" w:themeFill="accent1" w:themeFillTint="66"/>
            <w:vAlign w:val="center"/>
          </w:tcPr>
          <w:p w14:paraId="15C8BA55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3" w:type="pct"/>
            <w:shd w:val="clear" w:color="auto" w:fill="B8CCE4" w:themeFill="accent1" w:themeFillTint="66"/>
            <w:vAlign w:val="center"/>
          </w:tcPr>
          <w:p w14:paraId="50A10F8B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4DDE17F8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gridSpan w:val="2"/>
            <w:shd w:val="clear" w:color="auto" w:fill="B8CCE4" w:themeFill="accent1" w:themeFillTint="66"/>
            <w:vAlign w:val="center"/>
          </w:tcPr>
          <w:p w14:paraId="5C4A621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3" w:type="pct"/>
            <w:shd w:val="clear" w:color="auto" w:fill="B8CCE4" w:themeFill="accent1" w:themeFillTint="66"/>
            <w:vAlign w:val="center"/>
          </w:tcPr>
          <w:p w14:paraId="2CA18311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4B2DE8EF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gridSpan w:val="2"/>
            <w:shd w:val="clear" w:color="auto" w:fill="B8CCE4" w:themeFill="accent1" w:themeFillTint="66"/>
            <w:vAlign w:val="center"/>
          </w:tcPr>
          <w:p w14:paraId="3B4DF6C9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3" w:type="pct"/>
            <w:shd w:val="clear" w:color="auto" w:fill="B8CCE4" w:themeFill="accent1" w:themeFillTint="66"/>
            <w:vAlign w:val="center"/>
          </w:tcPr>
          <w:p w14:paraId="39014E51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02265657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9" w:type="pct"/>
            <w:gridSpan w:val="2"/>
            <w:shd w:val="clear" w:color="auto" w:fill="B8CCE4" w:themeFill="accent1" w:themeFillTint="66"/>
            <w:vAlign w:val="center"/>
          </w:tcPr>
          <w:p w14:paraId="13CB0413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3" w:type="pct"/>
            <w:shd w:val="clear" w:color="auto" w:fill="B8CCE4" w:themeFill="accent1" w:themeFillTint="66"/>
            <w:vAlign w:val="center"/>
          </w:tcPr>
          <w:p w14:paraId="6E6816C8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2A3EEB3F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4AD39BA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3306AE8E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22635E78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592BF61D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068D8C2F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7F478BC9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76CA9E5E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562A8232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37D1905B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7D9BC4E0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5BDCD310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78" w:type="pct"/>
            <w:shd w:val="clear" w:color="auto" w:fill="B8CCE4" w:themeFill="accent1" w:themeFillTint="66"/>
            <w:vAlign w:val="center"/>
          </w:tcPr>
          <w:p w14:paraId="4199F93C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78" w:type="pct"/>
            <w:gridSpan w:val="2"/>
            <w:shd w:val="clear" w:color="auto" w:fill="B8CCE4" w:themeFill="accent1" w:themeFillTint="66"/>
            <w:vAlign w:val="center"/>
          </w:tcPr>
          <w:p w14:paraId="4AFB4644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Ž</w:t>
            </w:r>
          </w:p>
        </w:tc>
        <w:tc>
          <w:tcPr>
            <w:tcW w:w="82" w:type="pct"/>
            <w:shd w:val="clear" w:color="auto" w:fill="B8CCE4" w:themeFill="accent1" w:themeFillTint="66"/>
            <w:vAlign w:val="center"/>
          </w:tcPr>
          <w:p w14:paraId="24C385E2" w14:textId="77777777" w:rsidR="002C07D3" w:rsidRPr="0006011B" w:rsidRDefault="002C07D3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06011B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239" w:type="pct"/>
            <w:vMerge/>
            <w:shd w:val="clear" w:color="auto" w:fill="FFFFFF" w:themeFill="background1"/>
          </w:tcPr>
          <w:p w14:paraId="7BF3E725" w14:textId="77777777" w:rsidR="002C07D3" w:rsidRPr="006161C4" w:rsidRDefault="002C07D3">
            <w:pPr>
              <w:rPr>
                <w:i/>
                <w:sz w:val="20"/>
              </w:rPr>
            </w:pPr>
          </w:p>
        </w:tc>
      </w:tr>
      <w:tr w:rsidR="00844F4A" w:rsidRPr="00CF458F" w14:paraId="071AD6FA" w14:textId="77777777" w:rsidTr="007066CC">
        <w:trPr>
          <w:trHeight w:val="556"/>
          <w:jc w:val="center"/>
        </w:trPr>
        <w:tc>
          <w:tcPr>
            <w:tcW w:w="275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DCBF27B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21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42244BB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13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1B39113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36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0D16943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75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CBFDD6C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183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79E46E8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75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E1327D9" w14:textId="77777777" w:rsidR="00D5787A" w:rsidRPr="00D5787A" w:rsidRDefault="00D5787A" w:rsidP="00B076E6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5787A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11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FEC6329" w14:textId="77777777" w:rsidR="00D5787A" w:rsidRPr="0006011B" w:rsidRDefault="00D5787A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1" w:type="pct"/>
            <w:shd w:val="clear" w:color="auto" w:fill="FFFFFF" w:themeFill="background1"/>
            <w:vAlign w:val="center"/>
          </w:tcPr>
          <w:p w14:paraId="7AA4DFA0" w14:textId="77777777" w:rsidR="00D5787A" w:rsidRPr="0006011B" w:rsidRDefault="00D5787A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" w:type="pct"/>
            <w:gridSpan w:val="2"/>
            <w:shd w:val="clear" w:color="auto" w:fill="FFFFFF" w:themeFill="background1"/>
            <w:vAlign w:val="center"/>
          </w:tcPr>
          <w:p w14:paraId="2224051F" w14:textId="77777777" w:rsidR="00D5787A" w:rsidRPr="0006011B" w:rsidRDefault="00D5787A" w:rsidP="00C974D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AE543D0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shd w:val="clear" w:color="auto" w:fill="FFFFFF" w:themeFill="background1"/>
            <w:vAlign w:val="center"/>
          </w:tcPr>
          <w:p w14:paraId="28675C54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" w:type="pct"/>
            <w:shd w:val="clear" w:color="auto" w:fill="FFFFFF" w:themeFill="background1"/>
            <w:vAlign w:val="center"/>
          </w:tcPr>
          <w:p w14:paraId="204DCD39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3C6BADA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0" w:type="pct"/>
            <w:gridSpan w:val="2"/>
            <w:shd w:val="clear" w:color="auto" w:fill="FFFFFF" w:themeFill="background1"/>
            <w:vAlign w:val="center"/>
          </w:tcPr>
          <w:p w14:paraId="59FB3168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14A3586C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5983E174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gridSpan w:val="2"/>
            <w:shd w:val="clear" w:color="auto" w:fill="FFFFFF" w:themeFill="background1"/>
            <w:vAlign w:val="center"/>
          </w:tcPr>
          <w:p w14:paraId="336CFE27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" w:type="pct"/>
            <w:shd w:val="clear" w:color="auto" w:fill="FFFFFF" w:themeFill="background1"/>
            <w:vAlign w:val="center"/>
          </w:tcPr>
          <w:p w14:paraId="775EDDE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0D74E368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gridSpan w:val="2"/>
            <w:shd w:val="clear" w:color="auto" w:fill="FFFFFF" w:themeFill="background1"/>
            <w:vAlign w:val="center"/>
          </w:tcPr>
          <w:p w14:paraId="5844CEA4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" w:type="pct"/>
            <w:shd w:val="clear" w:color="auto" w:fill="FFFFFF" w:themeFill="background1"/>
            <w:vAlign w:val="center"/>
          </w:tcPr>
          <w:p w14:paraId="62B85CD1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55CDA5B3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gridSpan w:val="2"/>
            <w:shd w:val="clear" w:color="auto" w:fill="FFFFFF" w:themeFill="background1"/>
            <w:vAlign w:val="center"/>
          </w:tcPr>
          <w:p w14:paraId="4D5AB3D2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" w:type="pct"/>
            <w:shd w:val="clear" w:color="auto" w:fill="FFFFFF" w:themeFill="background1"/>
            <w:vAlign w:val="center"/>
          </w:tcPr>
          <w:p w14:paraId="2BB1596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4DC09824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" w:type="pct"/>
            <w:gridSpan w:val="2"/>
            <w:shd w:val="clear" w:color="auto" w:fill="FFFFFF" w:themeFill="background1"/>
            <w:vAlign w:val="center"/>
          </w:tcPr>
          <w:p w14:paraId="70998C58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" w:type="pct"/>
            <w:shd w:val="clear" w:color="auto" w:fill="FFFFFF" w:themeFill="background1"/>
            <w:vAlign w:val="center"/>
          </w:tcPr>
          <w:p w14:paraId="4DAA020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0E1DB71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2506C02F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0F078D17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2FBC5FC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68B4415E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663CA3B0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3F609066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76905D63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1B5B91FB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22FC1D22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3CF657C0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519135A5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shd w:val="clear" w:color="auto" w:fill="FFFFFF" w:themeFill="background1"/>
            <w:vAlign w:val="center"/>
          </w:tcPr>
          <w:p w14:paraId="4AC3CD10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" w:type="pct"/>
            <w:gridSpan w:val="2"/>
            <w:shd w:val="clear" w:color="auto" w:fill="FFFFFF" w:themeFill="background1"/>
            <w:vAlign w:val="center"/>
          </w:tcPr>
          <w:p w14:paraId="549EBBA6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" w:type="pct"/>
            <w:shd w:val="clear" w:color="auto" w:fill="FFFFFF" w:themeFill="background1"/>
            <w:vAlign w:val="center"/>
          </w:tcPr>
          <w:p w14:paraId="6891AB2A" w14:textId="77777777" w:rsidR="00D5787A" w:rsidRPr="0006011B" w:rsidRDefault="00D5787A" w:rsidP="006C404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FFFFFF" w:themeFill="background1"/>
          </w:tcPr>
          <w:p w14:paraId="37605E9F" w14:textId="77777777" w:rsidR="00D5787A" w:rsidRPr="006161C4" w:rsidRDefault="00D5787A">
            <w:pPr>
              <w:rPr>
                <w:i/>
                <w:sz w:val="20"/>
              </w:rPr>
            </w:pPr>
          </w:p>
        </w:tc>
      </w:tr>
    </w:tbl>
    <w:p w14:paraId="2BB5E6CD" w14:textId="5569BCF2" w:rsidR="00AA7D81" w:rsidRDefault="00433C58" w:rsidP="00AA7D81">
      <w:pPr>
        <w:spacing w:after="200" w:line="276" w:lineRule="auto"/>
        <w:rPr>
          <w:rFonts w:eastAsiaTheme="minorHAnsi"/>
          <w:sz w:val="18"/>
          <w:szCs w:val="18"/>
        </w:rPr>
      </w:pPr>
      <w:r w:rsidRPr="000A6560">
        <w:rPr>
          <w:rFonts w:eastAsiaTheme="minorHAnsi"/>
          <w:sz w:val="18"/>
          <w:szCs w:val="18"/>
        </w:rPr>
        <w:t>* K= kumulatívna hodnota, R= ročná hodnota</w:t>
      </w:r>
    </w:p>
    <w:p w14:paraId="548273A5" w14:textId="244F83A7" w:rsidR="00C550D5" w:rsidRDefault="00C550D5" w:rsidP="00AA7D81">
      <w:pPr>
        <w:spacing w:after="200" w:line="276" w:lineRule="auto"/>
        <w:rPr>
          <w:rFonts w:eastAsiaTheme="minorHAnsi"/>
          <w:sz w:val="18"/>
          <w:szCs w:val="18"/>
        </w:rPr>
      </w:pPr>
    </w:p>
    <w:p w14:paraId="197A575E" w14:textId="008DD142" w:rsidR="00C550D5" w:rsidRDefault="00C550D5" w:rsidP="00AA7D81">
      <w:pPr>
        <w:spacing w:after="200" w:line="276" w:lineRule="auto"/>
        <w:rPr>
          <w:rFonts w:eastAsiaTheme="minorHAnsi"/>
          <w:sz w:val="18"/>
          <w:szCs w:val="18"/>
        </w:rPr>
      </w:pPr>
    </w:p>
    <w:p w14:paraId="5BA17743" w14:textId="7876C738" w:rsidR="00C550D5" w:rsidRDefault="00C550D5" w:rsidP="00AA7D81">
      <w:pPr>
        <w:spacing w:after="200" w:line="276" w:lineRule="auto"/>
        <w:rPr>
          <w:rFonts w:eastAsiaTheme="minorHAnsi"/>
          <w:sz w:val="18"/>
          <w:szCs w:val="18"/>
        </w:rPr>
      </w:pPr>
    </w:p>
    <w:p w14:paraId="7FC5965E" w14:textId="46BDD5D8" w:rsidR="00C550D5" w:rsidRDefault="00C550D5" w:rsidP="00AA7D81">
      <w:pPr>
        <w:spacing w:after="200" w:line="276" w:lineRule="auto"/>
        <w:rPr>
          <w:rFonts w:eastAsiaTheme="minorHAnsi"/>
          <w:sz w:val="18"/>
          <w:szCs w:val="18"/>
        </w:rPr>
      </w:pPr>
    </w:p>
    <w:p w14:paraId="7BC1951C" w14:textId="645FAB3E" w:rsidR="00C550D5" w:rsidRDefault="00C550D5" w:rsidP="00AA7D81">
      <w:pPr>
        <w:spacing w:after="200" w:line="276" w:lineRule="auto"/>
        <w:rPr>
          <w:rFonts w:eastAsiaTheme="minorHAnsi"/>
          <w:sz w:val="18"/>
          <w:szCs w:val="18"/>
        </w:rPr>
      </w:pPr>
    </w:p>
    <w:p w14:paraId="4539627F" w14:textId="1968B4FC" w:rsidR="00C550D5" w:rsidRDefault="00C550D5" w:rsidP="00AA7D81">
      <w:pPr>
        <w:spacing w:after="200" w:line="276" w:lineRule="auto"/>
        <w:rPr>
          <w:rFonts w:eastAsiaTheme="minorHAnsi"/>
          <w:sz w:val="18"/>
          <w:szCs w:val="18"/>
        </w:rPr>
      </w:pPr>
    </w:p>
    <w:p w14:paraId="60F3D494" w14:textId="77777777" w:rsidR="00C550D5" w:rsidRPr="000A6560" w:rsidRDefault="00C550D5" w:rsidP="00AA7D81">
      <w:pPr>
        <w:spacing w:after="200" w:line="276" w:lineRule="auto"/>
        <w:rPr>
          <w:rFonts w:eastAsiaTheme="minorHAnsi"/>
          <w:sz w:val="18"/>
          <w:szCs w:val="18"/>
        </w:rPr>
      </w:pPr>
    </w:p>
    <w:p w14:paraId="7C63FFDD" w14:textId="77777777" w:rsidR="002E2DFC" w:rsidRDefault="00CC5AC9" w:rsidP="00F75371">
      <w:pPr>
        <w:pStyle w:val="MPCKO4"/>
        <w:rPr>
          <w:rFonts w:eastAsiaTheme="minorHAnsi"/>
        </w:rPr>
      </w:pPr>
      <w:bookmarkStart w:id="31" w:name="_Toc428367950"/>
      <w:bookmarkStart w:id="32" w:name="_Toc512235116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>3.4 Finančné údaje</w:t>
      </w:r>
      <w:r w:rsidR="00686E73">
        <w:rPr>
          <w:rStyle w:val="Odkaznapoznmkupodiarou"/>
          <w:rFonts w:eastAsiaTheme="minorHAnsi"/>
        </w:rPr>
        <w:footnoteReference w:id="8"/>
      </w:r>
      <w:bookmarkEnd w:id="31"/>
      <w:bookmarkEnd w:id="32"/>
    </w:p>
    <w:p w14:paraId="235BC6BC" w14:textId="77777777" w:rsidR="002E2DFC" w:rsidRPr="00BF22BD" w:rsidRDefault="002E2DFC" w:rsidP="002E2DFC">
      <w:pPr>
        <w:shd w:val="clear" w:color="auto" w:fill="FFFFFF" w:themeFill="background1"/>
        <w:spacing w:after="120"/>
        <w:jc w:val="both"/>
        <w:rPr>
          <w:rFonts w:eastAsiaTheme="minorHAnsi"/>
        </w:rPr>
      </w:pPr>
      <w:r w:rsidRPr="00BF22BD">
        <w:rPr>
          <w:rFonts w:eastAsiaTheme="minorHAnsi"/>
        </w:rPr>
        <w:t xml:space="preserve">Ak je to relevantné, RO </w:t>
      </w:r>
      <w:r>
        <w:rPr>
          <w:rFonts w:eastAsiaTheme="minorHAnsi"/>
        </w:rPr>
        <w:t xml:space="preserve">pre cieľ 2 </w:t>
      </w:r>
      <w:r w:rsidRPr="00BF22BD">
        <w:rPr>
          <w:rFonts w:eastAsiaTheme="minorHAnsi"/>
        </w:rPr>
        <w:t xml:space="preserve">popíše využitie príspevku z tretích krajín, ktoré sa zúčastňujú programu (napr. IPA, ENI, Nórsko, Švajčiarsko).  </w:t>
      </w:r>
    </w:p>
    <w:p w14:paraId="12E3E11B" w14:textId="77777777" w:rsidR="007327C9" w:rsidRPr="0019338D" w:rsidRDefault="002E2DFC" w:rsidP="0019338D">
      <w:pPr>
        <w:spacing w:after="200"/>
        <w:rPr>
          <w:rFonts w:eastAsiaTheme="minorHAnsi"/>
        </w:rPr>
      </w:pPr>
      <w:r w:rsidRPr="00BF22BD">
        <w:rPr>
          <w:rFonts w:eastAsiaTheme="minorHAnsi"/>
        </w:rPr>
        <w:t xml:space="preserve">&lt;typ='S' </w:t>
      </w:r>
      <w:proofErr w:type="spellStart"/>
      <w:r w:rsidRPr="00BF22BD">
        <w:rPr>
          <w:rFonts w:eastAsiaTheme="minorHAnsi"/>
        </w:rPr>
        <w:t>max.rozsah</w:t>
      </w:r>
      <w:proofErr w:type="spellEnd"/>
      <w:r w:rsidRPr="00BF22BD">
        <w:rPr>
          <w:rFonts w:eastAsiaTheme="minorHAnsi"/>
        </w:rPr>
        <w:t>=3500 vstup='M'&gt;</w:t>
      </w:r>
    </w:p>
    <w:p w14:paraId="4B3F953C" w14:textId="77777777" w:rsidR="00DF318C" w:rsidRDefault="00AA7D81" w:rsidP="00BD740D">
      <w:pPr>
        <w:keepNext/>
        <w:spacing w:after="200" w:line="276" w:lineRule="auto"/>
        <w:jc w:val="both"/>
        <w:rPr>
          <w:rFonts w:eastAsiaTheme="minorHAnsi"/>
          <w:b/>
        </w:rPr>
      </w:pPr>
      <w:r w:rsidRPr="00CF458F">
        <w:rPr>
          <w:rFonts w:eastAsiaTheme="minorHAnsi"/>
          <w:b/>
        </w:rPr>
        <w:t xml:space="preserve">Tabuľka </w:t>
      </w:r>
      <w:r w:rsidR="00B31129">
        <w:rPr>
          <w:rFonts w:eastAsiaTheme="minorHAnsi"/>
          <w:b/>
        </w:rPr>
        <w:t>6</w:t>
      </w:r>
      <w:r w:rsidRPr="00CF458F">
        <w:rPr>
          <w:rFonts w:eastAsiaTheme="minorHAnsi"/>
          <w:b/>
        </w:rPr>
        <w:t xml:space="preserve"> Finančné </w:t>
      </w:r>
      <w:r w:rsidR="008E0330">
        <w:rPr>
          <w:rFonts w:eastAsiaTheme="minorHAnsi"/>
          <w:b/>
        </w:rPr>
        <w:t>informácie na úrovni prioritnej osi a programu</w:t>
      </w:r>
      <w:r w:rsidRPr="00CF458F">
        <w:rPr>
          <w:rFonts w:eastAsiaTheme="minorHAnsi"/>
          <w:b/>
        </w:rPr>
        <w:t xml:space="preserve"> (</w:t>
      </w:r>
      <w:r w:rsidRPr="00CF458F">
        <w:rPr>
          <w:rFonts w:eastAsiaTheme="minorHAnsi"/>
        </w:rPr>
        <w:t xml:space="preserve">tabuľka 1 prílohy </w:t>
      </w:r>
      <w:r w:rsidR="00B31129">
        <w:rPr>
          <w:rFonts w:eastAsiaTheme="minorHAnsi"/>
        </w:rPr>
        <w:t xml:space="preserve">II vykonávacieho nariadenia </w:t>
      </w:r>
      <w:r w:rsidR="00674F5B">
        <w:rPr>
          <w:rFonts w:eastAsiaTheme="minorHAnsi"/>
        </w:rPr>
        <w:t xml:space="preserve">Komisie (EÚ) </w:t>
      </w:r>
      <w:r w:rsidR="00674F5B">
        <w:rPr>
          <w:rFonts w:eastAsiaTheme="minorHAnsi"/>
        </w:rPr>
        <w:br/>
      </w:r>
      <w:r w:rsidR="00B31129">
        <w:rPr>
          <w:rFonts w:eastAsiaTheme="minorHAnsi"/>
        </w:rPr>
        <w:t>č. 1011/2014</w:t>
      </w:r>
      <w:r w:rsidR="00674F5B">
        <w:rPr>
          <w:rFonts w:eastAsiaTheme="minorHAnsi"/>
        </w:rPr>
        <w:t xml:space="preserve"> </w:t>
      </w:r>
      <w:r w:rsidR="008E0330">
        <w:rPr>
          <w:rFonts w:eastAsiaTheme="minorHAnsi"/>
        </w:rPr>
        <w:t>- vzor na prenos</w:t>
      </w:r>
      <w:r w:rsidR="008E0330" w:rsidRPr="00EB51B6">
        <w:rPr>
          <w:rFonts w:eastAsiaTheme="minorHAnsi"/>
        </w:rPr>
        <w:t xml:space="preserve"> finančných údajov</w:t>
      </w:r>
      <w:r w:rsidRPr="00CF458F">
        <w:rPr>
          <w:rFonts w:eastAsiaTheme="minorHAnsi"/>
          <w:b/>
        </w:rPr>
        <w:t>)</w:t>
      </w:r>
      <w:r w:rsidR="004A0A09">
        <w:rPr>
          <w:rStyle w:val="Odkaznapoznmkupodiarou"/>
          <w:rFonts w:eastAsiaTheme="minorHAnsi"/>
          <w:b/>
        </w:rPr>
        <w:footnoteReference w:id="9"/>
      </w:r>
    </w:p>
    <w:p w14:paraId="614D0320" w14:textId="77777777" w:rsidR="00CB4BC1" w:rsidRPr="00C051A0" w:rsidRDefault="005C363D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627DC4C7" w14:textId="77777777" w:rsidR="00131924" w:rsidRDefault="00131924" w:rsidP="00131924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V prípade cieľa 2 je tabuľka 6 označená ako tabuľka 4. </w:t>
      </w:r>
    </w:p>
    <w:p w14:paraId="0DF3048D" w14:textId="62132655" w:rsidR="00E10F35" w:rsidRDefault="00E10F35" w:rsidP="00131924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Pre účely vykazovania finančných údajov tabuľky 6 sa pod pojmom „</w:t>
      </w:r>
      <w:r w:rsidR="00146930">
        <w:rPr>
          <w:rFonts w:eastAsiaTheme="minorHAnsi"/>
          <w:i/>
        </w:rPr>
        <w:t>vybraný projekt</w:t>
      </w:r>
      <w:r>
        <w:rPr>
          <w:rFonts w:eastAsiaTheme="minorHAnsi"/>
          <w:i/>
        </w:rPr>
        <w:t>“ r</w:t>
      </w:r>
      <w:r w:rsidR="00146930">
        <w:rPr>
          <w:rFonts w:eastAsiaTheme="minorHAnsi"/>
          <w:i/>
        </w:rPr>
        <w:t xml:space="preserve">ozumie </w:t>
      </w:r>
      <w:r w:rsidR="00146930" w:rsidRPr="00146930">
        <w:rPr>
          <w:rFonts w:eastAsiaTheme="minorHAnsi"/>
          <w:i/>
        </w:rPr>
        <w:t>projekt, pri ktorom nadobudla účinnosť zmluva o poskytnutí NFP, resp. nadobudlo právoplatnosť rozhodnutie o schválení v prípade projektov, kde je osoba prijímateľa a poskytovateľa totožná</w:t>
      </w:r>
      <w:r w:rsidR="00146930">
        <w:rPr>
          <w:rFonts w:eastAsiaTheme="minorHAnsi"/>
          <w:i/>
        </w:rPr>
        <w:t>, ďalej veľký projekt zo zoznamu veľkých projektov a národný projekt, ktorého zámer schválili členovia Monitorovacieho výboru príslušného programu, resp. Komisie pri Monitorovacom výbore</w:t>
      </w:r>
      <w:r w:rsidR="002E57C1">
        <w:rPr>
          <w:rFonts w:eastAsiaTheme="minorHAnsi"/>
          <w:i/>
        </w:rPr>
        <w:t xml:space="preserve"> alebo Riadiaci výbor príslušného programu</w:t>
      </w:r>
      <w:r w:rsidR="00146930" w:rsidRPr="00146930">
        <w:rPr>
          <w:rFonts w:eastAsiaTheme="minorHAnsi"/>
          <w:i/>
        </w:rPr>
        <w:t xml:space="preserve">. </w:t>
      </w:r>
    </w:p>
    <w:p w14:paraId="3F024B2C" w14:textId="1D070C8C" w:rsidR="00CB4BC1" w:rsidRPr="00F41510" w:rsidRDefault="00CB4BC1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C051A0">
        <w:rPr>
          <w:rFonts w:eastAsiaTheme="minorHAnsi"/>
          <w:i/>
        </w:rPr>
        <w:t xml:space="preserve">Stĺpce 1 </w:t>
      </w:r>
      <w:r w:rsidR="00984D2E">
        <w:rPr>
          <w:rFonts w:eastAsiaTheme="minorHAnsi"/>
          <w:i/>
        </w:rPr>
        <w:t>-</w:t>
      </w:r>
      <w:r w:rsidRPr="00C051A0">
        <w:rPr>
          <w:rFonts w:eastAsiaTheme="minorHAnsi"/>
          <w:i/>
        </w:rPr>
        <w:t xml:space="preserve"> </w:t>
      </w:r>
      <w:r w:rsidR="00131924">
        <w:rPr>
          <w:rFonts w:eastAsiaTheme="minorHAnsi"/>
          <w:i/>
        </w:rPr>
        <w:t>12</w:t>
      </w:r>
      <w:r w:rsidR="000A7245">
        <w:rPr>
          <w:rFonts w:eastAsiaTheme="minorHAnsi"/>
          <w:i/>
        </w:rPr>
        <w:t xml:space="preserve"> </w:t>
      </w:r>
      <w:r w:rsidR="0019338D">
        <w:rPr>
          <w:rFonts w:eastAsiaTheme="minorHAnsi"/>
          <w:i/>
        </w:rPr>
        <w:t xml:space="preserve">– </w:t>
      </w:r>
      <w:r w:rsidRPr="00C051A0">
        <w:rPr>
          <w:rFonts w:eastAsiaTheme="minorHAnsi"/>
          <w:i/>
        </w:rPr>
        <w:t>automaticky generované</w:t>
      </w:r>
      <w:r w:rsidR="00131924">
        <w:rPr>
          <w:rFonts w:eastAsiaTheme="minorHAnsi"/>
          <w:i/>
        </w:rPr>
        <w:t xml:space="preserve"> SFC2014 podľa finančných údajov k 31.12. vykazovaného roku, predložených</w:t>
      </w:r>
      <w:r w:rsidR="00131924" w:rsidRPr="00131924">
        <w:rPr>
          <w:rFonts w:eastAsiaTheme="minorHAnsi"/>
          <w:i/>
        </w:rPr>
        <w:t xml:space="preserve"> </w:t>
      </w:r>
      <w:r w:rsidR="00E10F35">
        <w:rPr>
          <w:rFonts w:eastAsiaTheme="minorHAnsi"/>
          <w:i/>
        </w:rPr>
        <w:t xml:space="preserve">Komisii </w:t>
      </w:r>
      <w:r w:rsidR="00131924">
        <w:rPr>
          <w:rFonts w:eastAsiaTheme="minorHAnsi"/>
          <w:i/>
        </w:rPr>
        <w:t>cez SF</w:t>
      </w:r>
      <w:r w:rsidR="00E10F35">
        <w:rPr>
          <w:rFonts w:eastAsiaTheme="minorHAnsi"/>
          <w:i/>
        </w:rPr>
        <w:t>C2014 do 31.01. roku n+1</w:t>
      </w:r>
      <w:r w:rsidR="00131924">
        <w:rPr>
          <w:rFonts w:eastAsiaTheme="minorHAnsi"/>
          <w:i/>
        </w:rPr>
        <w:t xml:space="preserve"> v zmysle čl. 112, ods. 1 všeobecného nariadenia</w:t>
      </w:r>
      <w:r w:rsidR="00197CB8">
        <w:rPr>
          <w:rFonts w:eastAsiaTheme="minorHAnsi"/>
          <w:i/>
        </w:rPr>
        <w:t>.</w:t>
      </w:r>
      <w:r w:rsidR="00131924">
        <w:rPr>
          <w:rFonts w:eastAsiaTheme="minorHAnsi"/>
          <w:i/>
        </w:rPr>
        <w:t xml:space="preserve"> </w:t>
      </w:r>
      <w:r w:rsidR="00E10F35">
        <w:rPr>
          <w:rFonts w:eastAsiaTheme="minorHAnsi"/>
          <w:i/>
        </w:rPr>
        <w:t>Ak je potrebné finančné údaje pred predložením VS/ZS opraviť, oprava sa vykoná na základe predloženia nových finančných údajov v príslušnej časti SFC2014 určenej na prenos finančných údajov.</w:t>
      </w:r>
      <w:r w:rsidR="00131924">
        <w:rPr>
          <w:rFonts w:eastAsiaTheme="minorHAnsi"/>
          <w:i/>
        </w:rPr>
        <w:t xml:space="preserve"> </w:t>
      </w:r>
      <w:r w:rsidRPr="00C051A0">
        <w:rPr>
          <w:rFonts w:eastAsiaTheme="minorHAnsi"/>
          <w:i/>
        </w:rPr>
        <w:t xml:space="preserve"> </w:t>
      </w: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0"/>
        <w:gridCol w:w="1134"/>
        <w:gridCol w:w="1134"/>
        <w:gridCol w:w="1134"/>
        <w:gridCol w:w="1701"/>
        <w:gridCol w:w="1134"/>
        <w:gridCol w:w="1276"/>
        <w:gridCol w:w="1134"/>
        <w:gridCol w:w="1276"/>
        <w:gridCol w:w="1417"/>
        <w:gridCol w:w="1134"/>
      </w:tblGrid>
      <w:tr w:rsidR="00AA7D81" w:rsidRPr="00CF458F" w14:paraId="1663D5CA" w14:textId="77777777" w:rsidTr="00844F4A">
        <w:trPr>
          <w:trHeight w:val="711"/>
          <w:jc w:val="center"/>
        </w:trPr>
        <w:tc>
          <w:tcPr>
            <w:tcW w:w="7230" w:type="dxa"/>
            <w:gridSpan w:val="6"/>
            <w:shd w:val="clear" w:color="auto" w:fill="B8CCE4" w:themeFill="accent1" w:themeFillTint="66"/>
            <w:vAlign w:val="center"/>
          </w:tcPr>
          <w:p w14:paraId="560AA86E" w14:textId="77777777" w:rsidR="00AA7D81" w:rsidRPr="00B464DD" w:rsidRDefault="00AA7D81">
            <w:pPr>
              <w:spacing w:after="200" w:line="276" w:lineRule="auto"/>
              <w:ind w:firstLine="90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CF458F">
              <w:rPr>
                <w:rFonts w:eastAsiaTheme="minorHAnsi"/>
                <w:b/>
                <w:sz w:val="20"/>
                <w:szCs w:val="20"/>
                <w:lang w:eastAsia="en-US"/>
              </w:rPr>
              <w:t>Finančná alokácia</w:t>
            </w:r>
          </w:p>
        </w:tc>
        <w:tc>
          <w:tcPr>
            <w:tcW w:w="7371" w:type="dxa"/>
            <w:gridSpan w:val="6"/>
            <w:shd w:val="clear" w:color="auto" w:fill="B8CCE4" w:themeFill="accent1" w:themeFillTint="66"/>
            <w:vAlign w:val="center"/>
          </w:tcPr>
          <w:p w14:paraId="71EC6ECE" w14:textId="77777777" w:rsidR="00AA7D81" w:rsidRPr="00B464DD" w:rsidRDefault="00AA7D81">
            <w:pPr>
              <w:spacing w:after="200" w:line="276" w:lineRule="auto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CF458F">
              <w:rPr>
                <w:rFonts w:eastAsiaTheme="minorHAnsi"/>
                <w:b/>
                <w:sz w:val="20"/>
                <w:szCs w:val="20"/>
                <w:lang w:eastAsia="en-US"/>
              </w:rPr>
              <w:t>Finančný pokrok</w:t>
            </w:r>
          </w:p>
        </w:tc>
      </w:tr>
      <w:tr w:rsidR="00F65AB8" w:rsidRPr="00CF458F" w14:paraId="7F45289A" w14:textId="77777777" w:rsidTr="00F41510">
        <w:trPr>
          <w:jc w:val="center"/>
        </w:trPr>
        <w:tc>
          <w:tcPr>
            <w:tcW w:w="1277" w:type="dxa"/>
            <w:shd w:val="clear" w:color="auto" w:fill="B8CCE4" w:themeFill="accent1" w:themeFillTint="66"/>
            <w:vAlign w:val="center"/>
          </w:tcPr>
          <w:p w14:paraId="0F0D7117" w14:textId="77777777" w:rsidR="00CB4BC1" w:rsidRPr="00CF458F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14:paraId="11B83681" w14:textId="77777777" w:rsidR="00CB4BC1" w:rsidRPr="00CF458F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630FC0B6" w14:textId="77777777" w:rsidR="00CB4BC1" w:rsidRPr="00CF458F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6E60FBC1" w14:textId="77777777" w:rsidR="00CB4BC1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19A6FBB3" w14:textId="77777777" w:rsidR="00CB4BC1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14:paraId="3612BAC0" w14:textId="77777777" w:rsidR="00CB4BC1" w:rsidRPr="00CF458F" w:rsidRDefault="00CB4BC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07931E7C" w14:textId="77777777" w:rsidR="00CB4BC1" w:rsidRPr="00CF458F" w:rsidRDefault="00CB4BC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7.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32054082" w14:textId="77777777" w:rsidR="00CB4BC1" w:rsidRPr="00CF458F" w:rsidRDefault="00CB4BC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8.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0E887D51" w14:textId="77777777" w:rsidR="00CB4BC1" w:rsidRDefault="00CB4BC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9.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253C47D9" w14:textId="77777777" w:rsidR="00CB4BC1" w:rsidRPr="00CF458F" w:rsidRDefault="00CB4BC1" w:rsidP="002F226E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10.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149D04E2" w14:textId="77777777" w:rsidR="00CB4BC1" w:rsidRPr="00CF458F" w:rsidRDefault="00CB4BC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11.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66D11CA7" w14:textId="77777777" w:rsidR="00CB4BC1" w:rsidRPr="00CF458F" w:rsidRDefault="00CB4BC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12.</w:t>
            </w:r>
          </w:p>
        </w:tc>
      </w:tr>
      <w:tr w:rsidR="00F65AB8" w:rsidRPr="00CF458F" w14:paraId="36E57271" w14:textId="77777777" w:rsidTr="00F41510">
        <w:trPr>
          <w:trHeight w:val="3154"/>
          <w:jc w:val="center"/>
        </w:trPr>
        <w:tc>
          <w:tcPr>
            <w:tcW w:w="1277" w:type="dxa"/>
            <w:shd w:val="clear" w:color="auto" w:fill="B8CCE4" w:themeFill="accent1" w:themeFillTint="66"/>
            <w:vAlign w:val="center"/>
          </w:tcPr>
          <w:p w14:paraId="1B339867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Prioritná os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14:paraId="256A7605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Fond</w:t>
            </w:r>
            <w:r w:rsidRPr="00CF458F">
              <w:rPr>
                <w:rFonts w:eastAsiaTheme="minorHAnsi"/>
                <w:b/>
                <w:sz w:val="18"/>
                <w:szCs w:val="18"/>
                <w:vertAlign w:val="superscript"/>
                <w:lang w:eastAsia="en-US"/>
              </w:rPr>
              <w:footnoteReference w:id="10"/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003E660D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  <w:r w:rsidRPr="00CF458F">
              <w:rPr>
                <w:rFonts w:eastAsiaTheme="minorHAnsi"/>
                <w:b/>
                <w:sz w:val="18"/>
                <w:szCs w:val="18"/>
                <w:vertAlign w:val="superscript"/>
                <w:lang w:eastAsia="en-US"/>
              </w:rPr>
              <w:footnoteReference w:id="11"/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74DDB817" w14:textId="77777777" w:rsidR="00AA7D81" w:rsidRPr="00CF458F" w:rsidRDefault="001477A2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Základ 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pre výpočet </w:t>
            </w:r>
            <w:r w:rsidR="009C589D">
              <w:rPr>
                <w:rFonts w:eastAsiaTheme="minorHAnsi"/>
                <w:b/>
                <w:sz w:val="18"/>
                <w:szCs w:val="18"/>
                <w:lang w:eastAsia="en-US"/>
              </w:rPr>
              <w:t>podpory Únie</w:t>
            </w:r>
          </w:p>
          <w:p w14:paraId="78EC5379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(Celkové oprávnené výdavky alebo verejné oprávnené výdavky)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1D4B409F" w14:textId="77777777" w:rsidR="00AA7D81" w:rsidRPr="00CF458F" w:rsidRDefault="009C589D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Finančné prostriedky spolu</w:t>
            </w:r>
          </w:p>
          <w:p w14:paraId="6AFACA62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14:paraId="3232FB67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Miera spolufinancovania</w:t>
            </w:r>
          </w:p>
          <w:p w14:paraId="68E3642D" w14:textId="77777777" w:rsidR="00AA7D81" w:rsidRPr="00CF458F" w:rsidRDefault="00AA7D81" w:rsidP="001477A2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en-US"/>
              </w:rPr>
              <w:t>(%)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7686F04E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Celkové oprávnené </w:t>
            </w:r>
            <w:r w:rsidR="00E646A0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náklady </w:t>
            </w: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na vybrané projekty (EUR)</w:t>
            </w:r>
          </w:p>
          <w:p w14:paraId="31BDD7FF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5B142E9F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304D7390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Podiel celkových </w:t>
            </w:r>
            <w:r w:rsidR="002F226E">
              <w:rPr>
                <w:rFonts w:eastAsiaTheme="minorHAnsi"/>
                <w:b/>
                <w:sz w:val="18"/>
                <w:szCs w:val="18"/>
                <w:lang w:eastAsia="ko-KR"/>
              </w:rPr>
              <w:t>pridelených prostriedkov, na ktorý sa vzťahujú</w:t>
            </w: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vybrané projekty </w:t>
            </w:r>
          </w:p>
          <w:p w14:paraId="26572113" w14:textId="77777777" w:rsidR="00AA7D81" w:rsidRPr="00CF458F" w:rsidRDefault="001477A2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(%)</w:t>
            </w:r>
          </w:p>
          <w:p w14:paraId="779C8D7F" w14:textId="77777777" w:rsidR="001477A2" w:rsidRDefault="001477A2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4BED38CC" w14:textId="77777777" w:rsidR="00AA7D81" w:rsidRPr="00CF458F" w:rsidRDefault="002F226E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(</w:t>
            </w:r>
            <w:r w:rsidR="001477A2">
              <w:rPr>
                <w:rFonts w:eastAsiaTheme="minorHAnsi"/>
                <w:b/>
                <w:sz w:val="18"/>
                <w:szCs w:val="18"/>
                <w:lang w:eastAsia="ko-KR"/>
              </w:rPr>
              <w:t>7/5</w:t>
            </w: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*100</w:t>
            </w:r>
            <w:r w:rsidR="001477A2">
              <w:rPr>
                <w:rFonts w:eastAsiaTheme="minorHAnsi"/>
                <w:b/>
                <w:sz w:val="18"/>
                <w:szCs w:val="18"/>
                <w:lang w:eastAsia="ko-KR"/>
              </w:rPr>
              <w:t>)</w:t>
            </w:r>
          </w:p>
          <w:p w14:paraId="66A8C718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73EACD84" w14:textId="77777777" w:rsidR="00AA7D81" w:rsidRPr="00CF458F" w:rsidRDefault="002F226E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V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erejné oprávnené </w:t>
            </w:r>
            <w:r w:rsidR="00E646A0">
              <w:rPr>
                <w:rFonts w:eastAsiaTheme="minorHAnsi"/>
                <w:b/>
                <w:sz w:val="18"/>
                <w:szCs w:val="18"/>
                <w:lang w:eastAsia="ko-KR"/>
              </w:rPr>
              <w:t>náklady</w:t>
            </w:r>
            <w:r w:rsidR="00E646A0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na vybrané projekty (EUR)</w:t>
            </w:r>
          </w:p>
          <w:p w14:paraId="11DB2D14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205D0FF1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2D394274" w14:textId="77777777" w:rsidR="00AA7D81" w:rsidRPr="00CF458F" w:rsidRDefault="00AA7D81" w:rsidP="002F226E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Celkové oprávnené výdavky deklar</w:t>
            </w:r>
            <w:r w:rsidR="002F226E">
              <w:rPr>
                <w:rFonts w:eastAsiaTheme="minorHAnsi"/>
                <w:b/>
                <w:sz w:val="18"/>
                <w:szCs w:val="18"/>
                <w:lang w:eastAsia="ko-KR"/>
              </w:rPr>
              <w:t>ované prijímateľmi riadiacemu orgánu</w:t>
            </w: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(EUR)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08B734EF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777671AA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Podiel </w:t>
            </w:r>
            <w:r w:rsidR="002F226E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celkových </w:t>
            </w:r>
            <w:r w:rsidR="002F226E">
              <w:rPr>
                <w:rFonts w:eastAsiaTheme="minorHAnsi"/>
                <w:b/>
                <w:sz w:val="18"/>
                <w:szCs w:val="18"/>
                <w:lang w:eastAsia="ko-KR"/>
              </w:rPr>
              <w:t>pridelených prostriedkov, na ktoré sa vzťahujú oprávnené výdavky</w:t>
            </w:r>
            <w:r w:rsidR="002F226E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</w:t>
            </w:r>
            <w:r w:rsidR="002F226E">
              <w:rPr>
                <w:rFonts w:eastAsiaTheme="minorHAnsi"/>
                <w:b/>
                <w:sz w:val="18"/>
                <w:szCs w:val="18"/>
                <w:lang w:eastAsia="ko-KR"/>
              </w:rPr>
              <w:t>deklarované prijímateľmi</w:t>
            </w: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 xml:space="preserve"> (%)</w:t>
            </w:r>
          </w:p>
          <w:p w14:paraId="15F3737B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37A1FEBD" w14:textId="77777777" w:rsidR="00AA7D81" w:rsidRPr="00CF458F" w:rsidRDefault="002F226E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(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10/5</w:t>
            </w: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*100</w:t>
            </w:r>
            <w:r w:rsidR="00AA7D81"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)</w:t>
            </w:r>
          </w:p>
          <w:p w14:paraId="5CB67652" w14:textId="77777777" w:rsidR="00AA7D81" w:rsidRPr="00CF458F" w:rsidRDefault="00AA7D81" w:rsidP="001477A2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5EE60393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CF458F">
              <w:rPr>
                <w:rFonts w:eastAsiaTheme="minorHAnsi"/>
                <w:b/>
                <w:sz w:val="18"/>
                <w:szCs w:val="18"/>
                <w:lang w:eastAsia="ko-KR"/>
              </w:rPr>
              <w:t>Počet vybraných projektov</w:t>
            </w:r>
          </w:p>
          <w:p w14:paraId="39240BCC" w14:textId="77777777" w:rsidR="00AA7D81" w:rsidRPr="00CF458F" w:rsidRDefault="00AA7D81" w:rsidP="001477A2">
            <w:pPr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</w:tc>
      </w:tr>
      <w:tr w:rsidR="00F65AB8" w:rsidRPr="00D5787A" w14:paraId="35A7D7A1" w14:textId="77777777" w:rsidTr="00F415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3105" w14:textId="77777777" w:rsidR="002F226E" w:rsidRPr="00D5787A" w:rsidRDefault="002F226E" w:rsidP="002F226E">
            <w:pPr>
              <w:spacing w:after="20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&lt;typ='S' vstup='G'&gt;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49BB" w14:textId="77777777" w:rsidR="002F226E" w:rsidRPr="00D5787A" w:rsidRDefault="002F226E" w:rsidP="002F226E">
            <w:pPr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&lt;typ='S'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7E9F" w14:textId="77777777" w:rsidR="002F226E" w:rsidRPr="00D5787A" w:rsidRDefault="002F226E" w:rsidP="002F226E">
            <w:pPr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&lt;typ='S'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84FB" w14:textId="77777777" w:rsidR="002F226E" w:rsidRPr="00D5787A" w:rsidRDefault="002F226E" w:rsidP="002F226E">
            <w:pPr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&lt;typ='S'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8EB0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&lt;typ='N' vstup='G'&gt;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D95E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&lt;typ='P'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C669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8D21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&lt;typ='P'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DC71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B064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E842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&lt;typ='P' vstup='G'&gt;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169A" w14:textId="77777777" w:rsidR="002F226E" w:rsidRPr="00D5787A" w:rsidRDefault="002F226E" w:rsidP="002F226E">
            <w:pPr>
              <w:spacing w:after="240" w:line="276" w:lineRule="auto"/>
              <w:ind w:left="-108"/>
              <w:jc w:val="center"/>
              <w:rPr>
                <w:rFonts w:eastAsiaTheme="minorHAnsi"/>
                <w:b/>
                <w:i/>
                <w:sz w:val="16"/>
                <w:szCs w:val="16"/>
                <w:lang w:eastAsia="ko-KR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&lt;typ='N' vstup='M'&gt;</w:t>
            </w:r>
          </w:p>
        </w:tc>
      </w:tr>
      <w:tr w:rsidR="00CC0570" w:rsidRPr="00CF458F" w14:paraId="08927AA8" w14:textId="77777777" w:rsidTr="00844F4A">
        <w:trPr>
          <w:trHeight w:val="357"/>
          <w:jc w:val="center"/>
        </w:trPr>
        <w:tc>
          <w:tcPr>
            <w:tcW w:w="1277" w:type="dxa"/>
            <w:shd w:val="clear" w:color="auto" w:fill="auto"/>
          </w:tcPr>
          <w:p w14:paraId="0308127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1</w:t>
            </w:r>
          </w:p>
        </w:tc>
        <w:tc>
          <w:tcPr>
            <w:tcW w:w="850" w:type="dxa"/>
            <w:shd w:val="clear" w:color="auto" w:fill="auto"/>
          </w:tcPr>
          <w:p w14:paraId="67B9CE1A" w14:textId="77777777" w:rsidR="00AA7D81" w:rsidRPr="00CF458F" w:rsidRDefault="002F226E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EFRR</w:t>
            </w:r>
          </w:p>
        </w:tc>
        <w:tc>
          <w:tcPr>
            <w:tcW w:w="1134" w:type="dxa"/>
            <w:shd w:val="clear" w:color="auto" w:fill="auto"/>
          </w:tcPr>
          <w:p w14:paraId="5E2497F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3CE7758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695048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DDC71C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3D0505D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04BD74A7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7330EDF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372587D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35D88FE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501674F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4FC30CF9" w14:textId="77777777" w:rsidTr="00844F4A">
        <w:trPr>
          <w:trHeight w:val="357"/>
          <w:jc w:val="center"/>
        </w:trPr>
        <w:tc>
          <w:tcPr>
            <w:tcW w:w="1277" w:type="dxa"/>
            <w:shd w:val="clear" w:color="auto" w:fill="auto"/>
          </w:tcPr>
          <w:p w14:paraId="76783EB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2</w:t>
            </w:r>
          </w:p>
        </w:tc>
        <w:tc>
          <w:tcPr>
            <w:tcW w:w="850" w:type="dxa"/>
            <w:shd w:val="clear" w:color="auto" w:fill="auto"/>
          </w:tcPr>
          <w:p w14:paraId="7E0B01D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ESF</w:t>
            </w:r>
          </w:p>
        </w:tc>
        <w:tc>
          <w:tcPr>
            <w:tcW w:w="1134" w:type="dxa"/>
            <w:shd w:val="clear" w:color="auto" w:fill="auto"/>
          </w:tcPr>
          <w:p w14:paraId="07519B3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0BBB92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CBA43B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0C5833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244717B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5664A4C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6E138C49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7EF9CCB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502FA6F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4F24BF1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1EBBBBE4" w14:textId="77777777" w:rsidTr="00844F4A">
        <w:trPr>
          <w:trHeight w:val="357"/>
          <w:jc w:val="center"/>
        </w:trPr>
        <w:tc>
          <w:tcPr>
            <w:tcW w:w="1277" w:type="dxa"/>
            <w:shd w:val="clear" w:color="auto" w:fill="auto"/>
          </w:tcPr>
          <w:p w14:paraId="08D59AD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3</w:t>
            </w:r>
          </w:p>
        </w:tc>
        <w:tc>
          <w:tcPr>
            <w:tcW w:w="850" w:type="dxa"/>
            <w:shd w:val="clear" w:color="auto" w:fill="auto"/>
          </w:tcPr>
          <w:p w14:paraId="05A17FD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IZM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2"/>
            </w:r>
          </w:p>
        </w:tc>
        <w:tc>
          <w:tcPr>
            <w:tcW w:w="1134" w:type="dxa"/>
            <w:shd w:val="clear" w:color="auto" w:fill="auto"/>
          </w:tcPr>
          <w:p w14:paraId="1FB27097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 w:rsidR="00CC0570"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1B9612A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75609D9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AC4B5B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177C8FF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20ACBAA6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1D812EB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7FE94BE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341317E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5B8880A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2A07BE97" w14:textId="77777777" w:rsidTr="00844F4A">
        <w:trPr>
          <w:trHeight w:val="357"/>
          <w:jc w:val="center"/>
        </w:trPr>
        <w:tc>
          <w:tcPr>
            <w:tcW w:w="1277" w:type="dxa"/>
            <w:vMerge w:val="restart"/>
            <w:shd w:val="clear" w:color="auto" w:fill="auto"/>
          </w:tcPr>
          <w:p w14:paraId="2323E90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4</w:t>
            </w:r>
          </w:p>
          <w:p w14:paraId="33AF8B29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707A60A9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ESF</w:t>
            </w:r>
          </w:p>
        </w:tc>
        <w:tc>
          <w:tcPr>
            <w:tcW w:w="1134" w:type="dxa"/>
            <w:shd w:val="clear" w:color="auto" w:fill="auto"/>
          </w:tcPr>
          <w:p w14:paraId="21DB1926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D60940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2D1CC157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33201F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7081647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2EF9563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2E6C91F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16283D06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20B9BA9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103706A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6FFE84C2" w14:textId="77777777" w:rsidTr="00844F4A">
        <w:trPr>
          <w:trHeight w:val="357"/>
          <w:jc w:val="center"/>
        </w:trPr>
        <w:tc>
          <w:tcPr>
            <w:tcW w:w="1277" w:type="dxa"/>
            <w:vMerge/>
            <w:shd w:val="clear" w:color="auto" w:fill="auto"/>
          </w:tcPr>
          <w:p w14:paraId="062772FD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3272F60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IZM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3"/>
            </w:r>
          </w:p>
        </w:tc>
        <w:tc>
          <w:tcPr>
            <w:tcW w:w="1134" w:type="dxa"/>
            <w:shd w:val="clear" w:color="auto" w:fill="auto"/>
          </w:tcPr>
          <w:p w14:paraId="7F5450A3" w14:textId="77777777" w:rsidR="00AA7D81" w:rsidRPr="00CF458F" w:rsidRDefault="00CC057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60A679F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DA20990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C55DDC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052A4742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41FC5D5B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0996569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67855D63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025C7A15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30C4264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0570" w:rsidRPr="00CF458F" w14:paraId="4972EBF5" w14:textId="77777777" w:rsidTr="00844F4A">
        <w:trPr>
          <w:trHeight w:val="357"/>
          <w:jc w:val="center"/>
        </w:trPr>
        <w:tc>
          <w:tcPr>
            <w:tcW w:w="1277" w:type="dxa"/>
            <w:shd w:val="clear" w:color="auto" w:fill="auto"/>
          </w:tcPr>
          <w:p w14:paraId="1237F21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Prioritná os 5</w:t>
            </w:r>
          </w:p>
        </w:tc>
        <w:tc>
          <w:tcPr>
            <w:tcW w:w="850" w:type="dxa"/>
            <w:shd w:val="clear" w:color="auto" w:fill="auto"/>
          </w:tcPr>
          <w:p w14:paraId="074E9674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KF</w:t>
            </w:r>
          </w:p>
        </w:tc>
        <w:tc>
          <w:tcPr>
            <w:tcW w:w="1134" w:type="dxa"/>
            <w:shd w:val="clear" w:color="auto" w:fill="auto"/>
          </w:tcPr>
          <w:p w14:paraId="6CEE818E" w14:textId="77777777" w:rsidR="00AA7D81" w:rsidRPr="00CF458F" w:rsidRDefault="00CC057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14ED253E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8BA6A5A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528EECB0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501B0EA7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390DFA08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683DC4D1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14:paraId="24B483CF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3C3155AB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4BB0672C" w14:textId="77777777" w:rsidR="00AA7D81" w:rsidRPr="00CF458F" w:rsidRDefault="00AA7D81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CC7C0E" w:rsidRPr="00CF458F" w14:paraId="7F36B18F" w14:textId="77777777" w:rsidTr="00844F4A">
        <w:trPr>
          <w:trHeight w:val="543"/>
          <w:jc w:val="center"/>
        </w:trPr>
        <w:tc>
          <w:tcPr>
            <w:tcW w:w="1277" w:type="dxa"/>
            <w:shd w:val="clear" w:color="auto" w:fill="auto"/>
          </w:tcPr>
          <w:p w14:paraId="58D30233" w14:textId="77777777" w:rsidR="00CC7C0E" w:rsidRPr="00CF458F" w:rsidRDefault="00CC7C0E" w:rsidP="00AA7D81">
            <w:pPr>
              <w:spacing w:after="200" w:line="276" w:lineRule="auto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lastRenderedPageBreak/>
              <w:t>Spolu</w:t>
            </w:r>
          </w:p>
        </w:tc>
        <w:tc>
          <w:tcPr>
            <w:tcW w:w="850" w:type="dxa"/>
            <w:shd w:val="clear" w:color="auto" w:fill="auto"/>
          </w:tcPr>
          <w:p w14:paraId="32084375" w14:textId="77777777" w:rsidR="00CC7C0E" w:rsidRPr="00CF458F" w:rsidRDefault="00CC7C0E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EFRR</w:t>
            </w:r>
          </w:p>
        </w:tc>
        <w:tc>
          <w:tcPr>
            <w:tcW w:w="1134" w:type="dxa"/>
            <w:shd w:val="clear" w:color="auto" w:fill="auto"/>
          </w:tcPr>
          <w:p w14:paraId="0210ACAF" w14:textId="77777777" w:rsidR="00CC7C0E" w:rsidRPr="00CF458F" w:rsidRDefault="00CC7C0E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Menej rozvinutý</w:t>
            </w:r>
          </w:p>
        </w:tc>
        <w:tc>
          <w:tcPr>
            <w:tcW w:w="1134" w:type="dxa"/>
            <w:shd w:val="clear" w:color="auto" w:fill="auto"/>
          </w:tcPr>
          <w:p w14:paraId="54BD6C7F" w14:textId="77777777" w:rsidR="00CC7C0E" w:rsidRPr="00CF458F" w:rsidRDefault="00CC7C0E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1F82374" w14:textId="77777777" w:rsidR="00CC7C0E" w:rsidRPr="00CC7C0E" w:rsidRDefault="00CC7C0E" w:rsidP="00CC7C0E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</w:tcPr>
          <w:p w14:paraId="2774BF0E" w14:textId="77777777" w:rsidR="00CC7C0E" w:rsidRPr="00CC7C0E" w:rsidRDefault="00CC7C0E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</w:tcPr>
          <w:p w14:paraId="44D2527B" w14:textId="77777777" w:rsidR="00CC7C0E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53B313B8" w14:textId="77777777" w:rsidR="00CC7C0E" w:rsidRPr="00CC7C0E" w:rsidRDefault="00C60EB0" w:rsidP="00CC7C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18086E49" w14:textId="77777777" w:rsidR="00CC7C0E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="00CC7C0E"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</w:t>
            </w:r>
            <w:r w:rsidR="00CC7C0E" w:rsidRPr="00CC7C0E">
              <w:rPr>
                <w:sz w:val="18"/>
                <w:szCs w:val="18"/>
              </w:rPr>
              <w:t>='G'&gt;</w:t>
            </w:r>
          </w:p>
        </w:tc>
        <w:tc>
          <w:tcPr>
            <w:tcW w:w="1276" w:type="dxa"/>
          </w:tcPr>
          <w:p w14:paraId="167BA457" w14:textId="77777777" w:rsidR="00CC7C0E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</w:tcPr>
          <w:p w14:paraId="205C4B77" w14:textId="77777777" w:rsidR="00CC7C0E" w:rsidRPr="00CC7C0E" w:rsidRDefault="00CC7C0E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0FC7CE01" w14:textId="77777777" w:rsidR="00CC7C0E" w:rsidRPr="00CC7C0E" w:rsidRDefault="00CC7C0E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12D6C930" w14:textId="77777777" w:rsidTr="00844F4A">
        <w:trPr>
          <w:trHeight w:val="426"/>
          <w:jc w:val="center"/>
        </w:trPr>
        <w:tc>
          <w:tcPr>
            <w:tcW w:w="1277" w:type="dxa"/>
            <w:shd w:val="clear" w:color="auto" w:fill="auto"/>
          </w:tcPr>
          <w:p w14:paraId="7046B9CD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</w:tcPr>
          <w:p w14:paraId="6452DB3E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EFRR</w:t>
            </w:r>
          </w:p>
        </w:tc>
        <w:tc>
          <w:tcPr>
            <w:tcW w:w="1134" w:type="dxa"/>
            <w:shd w:val="clear" w:color="auto" w:fill="auto"/>
          </w:tcPr>
          <w:p w14:paraId="59B1B768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Rozvinutejší</w:t>
            </w:r>
          </w:p>
        </w:tc>
        <w:tc>
          <w:tcPr>
            <w:tcW w:w="1134" w:type="dxa"/>
            <w:shd w:val="clear" w:color="auto" w:fill="auto"/>
          </w:tcPr>
          <w:p w14:paraId="11D6017A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A035FFD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</w:tcPr>
          <w:p w14:paraId="4E864F5E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</w:tcPr>
          <w:p w14:paraId="119F968D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325F6B0D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119AA4AC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74AC10E1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</w:tcPr>
          <w:p w14:paraId="0810830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7C7E42D4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15C09024" w14:textId="77777777" w:rsidTr="00844F4A">
        <w:trPr>
          <w:trHeight w:val="603"/>
          <w:jc w:val="center"/>
        </w:trPr>
        <w:tc>
          <w:tcPr>
            <w:tcW w:w="1277" w:type="dxa"/>
            <w:shd w:val="clear" w:color="auto" w:fill="auto"/>
          </w:tcPr>
          <w:p w14:paraId="54F0E7D0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</w:tcPr>
          <w:p w14:paraId="38FA0B4D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ESF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4"/>
            </w:r>
          </w:p>
        </w:tc>
        <w:tc>
          <w:tcPr>
            <w:tcW w:w="1134" w:type="dxa"/>
            <w:shd w:val="clear" w:color="auto" w:fill="auto"/>
          </w:tcPr>
          <w:p w14:paraId="6B9062A9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Menej rozvinutý</w:t>
            </w:r>
          </w:p>
        </w:tc>
        <w:tc>
          <w:tcPr>
            <w:tcW w:w="1134" w:type="dxa"/>
            <w:shd w:val="clear" w:color="auto" w:fill="auto"/>
          </w:tcPr>
          <w:p w14:paraId="1D25D77F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FC8DE68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</w:tcPr>
          <w:p w14:paraId="68090941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</w:tcPr>
          <w:p w14:paraId="3DB4FBC6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632BA9C1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1D1C2E4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5D271E9F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</w:tcPr>
          <w:p w14:paraId="40CE9DA4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51827B49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45748233" w14:textId="77777777" w:rsidTr="00844F4A">
        <w:trPr>
          <w:trHeight w:val="402"/>
          <w:jc w:val="center"/>
        </w:trPr>
        <w:tc>
          <w:tcPr>
            <w:tcW w:w="1277" w:type="dxa"/>
            <w:shd w:val="clear" w:color="auto" w:fill="auto"/>
          </w:tcPr>
          <w:p w14:paraId="176668C8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</w:tcPr>
          <w:p w14:paraId="4ECE80DF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ESF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5"/>
            </w:r>
          </w:p>
        </w:tc>
        <w:tc>
          <w:tcPr>
            <w:tcW w:w="1134" w:type="dxa"/>
            <w:shd w:val="clear" w:color="auto" w:fill="auto"/>
          </w:tcPr>
          <w:p w14:paraId="6332B809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Rozvinutejší</w:t>
            </w:r>
          </w:p>
        </w:tc>
        <w:tc>
          <w:tcPr>
            <w:tcW w:w="1134" w:type="dxa"/>
            <w:shd w:val="clear" w:color="auto" w:fill="auto"/>
          </w:tcPr>
          <w:p w14:paraId="2BCB26FC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2BA352BC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</w:tcPr>
          <w:p w14:paraId="33A9D130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</w:tcPr>
          <w:p w14:paraId="14CADE94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45C999D3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621F071F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5B61177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</w:tcPr>
          <w:p w14:paraId="36CD0219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71D64DD3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67191A54" w14:textId="77777777" w:rsidTr="00844F4A">
        <w:trPr>
          <w:trHeight w:val="423"/>
          <w:jc w:val="center"/>
        </w:trPr>
        <w:tc>
          <w:tcPr>
            <w:tcW w:w="1277" w:type="dxa"/>
            <w:shd w:val="clear" w:color="auto" w:fill="auto"/>
          </w:tcPr>
          <w:p w14:paraId="21B3C3C2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</w:tcPr>
          <w:p w14:paraId="0869AC2B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IZM</w:t>
            </w:r>
            <w:r w:rsidRPr="00CF458F">
              <w:rPr>
                <w:rFonts w:eastAsiaTheme="minorHAnsi"/>
                <w:sz w:val="18"/>
                <w:szCs w:val="18"/>
                <w:vertAlign w:val="superscript"/>
                <w:lang w:eastAsia="en-US"/>
              </w:rPr>
              <w:footnoteReference w:id="16"/>
            </w:r>
          </w:p>
        </w:tc>
        <w:tc>
          <w:tcPr>
            <w:tcW w:w="1134" w:type="dxa"/>
            <w:shd w:val="clear" w:color="auto" w:fill="auto"/>
          </w:tcPr>
          <w:p w14:paraId="58FE940F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3982E442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D7B8586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</w:tcPr>
          <w:p w14:paraId="36BE65CF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</w:tcPr>
          <w:p w14:paraId="4154810E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61E7BB2B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12044C99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49FB333E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</w:tcPr>
          <w:p w14:paraId="44E9AB1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535460F9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294863BC" w14:textId="77777777" w:rsidTr="00844F4A">
        <w:trPr>
          <w:trHeight w:val="376"/>
          <w:jc w:val="center"/>
        </w:trPr>
        <w:tc>
          <w:tcPr>
            <w:tcW w:w="1277" w:type="dxa"/>
            <w:shd w:val="clear" w:color="auto" w:fill="auto"/>
          </w:tcPr>
          <w:p w14:paraId="4913FB9B" w14:textId="77777777" w:rsidR="00C60EB0" w:rsidRPr="007922EE" w:rsidRDefault="00C60EB0" w:rsidP="00AA7D81">
            <w:pPr>
              <w:spacing w:after="200" w:line="276" w:lineRule="auto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922EE">
              <w:rPr>
                <w:rFonts w:eastAsiaTheme="minorHAnsi"/>
                <w:iCs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850" w:type="dxa"/>
            <w:shd w:val="clear" w:color="auto" w:fill="auto"/>
          </w:tcPr>
          <w:p w14:paraId="1EA84326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KF</w:t>
            </w:r>
          </w:p>
        </w:tc>
        <w:tc>
          <w:tcPr>
            <w:tcW w:w="1134" w:type="dxa"/>
            <w:shd w:val="clear" w:color="auto" w:fill="auto"/>
          </w:tcPr>
          <w:p w14:paraId="3824DA7A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N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78DE53B5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43E3B59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</w:tcPr>
          <w:p w14:paraId="62776AB8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</w:tcPr>
          <w:p w14:paraId="1A46073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0B8E76F6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73766985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276" w:type="dxa"/>
          </w:tcPr>
          <w:p w14:paraId="20BB0F53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</w:t>
            </w:r>
            <w:r w:rsidRPr="00CC7C0E">
              <w:rPr>
                <w:sz w:val="18"/>
                <w:szCs w:val="18"/>
              </w:rPr>
              <w:t xml:space="preserve">='Cu'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417" w:type="dxa"/>
          </w:tcPr>
          <w:p w14:paraId="4347AE4E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2FF6C74B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  <w:tr w:rsidR="00C60EB0" w:rsidRPr="00CF458F" w14:paraId="7537CC34" w14:textId="77777777" w:rsidTr="00844F4A">
        <w:trPr>
          <w:trHeight w:val="603"/>
          <w:jc w:val="center"/>
        </w:trPr>
        <w:tc>
          <w:tcPr>
            <w:tcW w:w="1277" w:type="dxa"/>
            <w:shd w:val="clear" w:color="auto" w:fill="auto"/>
          </w:tcPr>
          <w:p w14:paraId="5926F4D1" w14:textId="77777777" w:rsidR="00C60EB0" w:rsidRPr="007922EE" w:rsidRDefault="00C60EB0" w:rsidP="00AA7D81">
            <w:pPr>
              <w:spacing w:after="200" w:line="276" w:lineRule="auto"/>
              <w:rPr>
                <w:rFonts w:eastAsiaTheme="minorHAnsi"/>
                <w:b/>
                <w:iCs/>
                <w:sz w:val="18"/>
                <w:szCs w:val="18"/>
                <w:lang w:eastAsia="en-US"/>
              </w:rPr>
            </w:pPr>
            <w:r w:rsidRPr="007922EE">
              <w:rPr>
                <w:rFonts w:eastAsiaTheme="minorHAnsi"/>
                <w:b/>
                <w:iCs/>
                <w:sz w:val="18"/>
                <w:szCs w:val="18"/>
                <w:lang w:eastAsia="en-US"/>
              </w:rPr>
              <w:t xml:space="preserve">Celkový súčet </w:t>
            </w:r>
          </w:p>
        </w:tc>
        <w:tc>
          <w:tcPr>
            <w:tcW w:w="850" w:type="dxa"/>
            <w:shd w:val="clear" w:color="auto" w:fill="auto"/>
          </w:tcPr>
          <w:p w14:paraId="468AE7BE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CF458F">
              <w:rPr>
                <w:rFonts w:eastAsiaTheme="minorHAnsi"/>
                <w:sz w:val="18"/>
                <w:szCs w:val="18"/>
                <w:lang w:eastAsia="en-US"/>
              </w:rPr>
              <w:t>Všetky fondy</w:t>
            </w:r>
          </w:p>
        </w:tc>
        <w:tc>
          <w:tcPr>
            <w:tcW w:w="1134" w:type="dxa"/>
            <w:shd w:val="clear" w:color="auto" w:fill="auto"/>
          </w:tcPr>
          <w:p w14:paraId="59E93A7D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375BEC6" w14:textId="77777777" w:rsidR="00C60EB0" w:rsidRPr="00CF458F" w:rsidRDefault="00C60EB0" w:rsidP="00AA7D81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3724AB50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701" w:type="dxa"/>
            <w:shd w:val="clear" w:color="auto" w:fill="auto"/>
          </w:tcPr>
          <w:p w14:paraId="14CCFFCC" w14:textId="77777777" w:rsidR="00C60EB0" w:rsidRPr="00CC7C0E" w:rsidRDefault="00C60EB0" w:rsidP="008B1A38">
            <w:pPr>
              <w:spacing w:after="200" w:line="276" w:lineRule="auto"/>
              <w:rPr>
                <w:rFonts w:eastAsiaTheme="minorHAnsi"/>
                <w:sz w:val="18"/>
                <w:szCs w:val="18"/>
                <w:lang w:val="nb-NO" w:eastAsia="en-US"/>
              </w:rPr>
            </w:pPr>
          </w:p>
        </w:tc>
        <w:tc>
          <w:tcPr>
            <w:tcW w:w="1134" w:type="dxa"/>
          </w:tcPr>
          <w:p w14:paraId="177DDF86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276" w:type="dxa"/>
          </w:tcPr>
          <w:p w14:paraId="52F4C3D0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1308DBE1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276" w:type="dxa"/>
          </w:tcPr>
          <w:p w14:paraId="55E80DFE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nb-NO" w:eastAsia="en-US"/>
              </w:rPr>
              <w:t>&lt;typ='N' vstup</w:t>
            </w:r>
            <w:r w:rsidRPr="00CC7C0E">
              <w:rPr>
                <w:rFonts w:eastAsiaTheme="minorHAnsi"/>
                <w:sz w:val="18"/>
                <w:szCs w:val="18"/>
                <w:lang w:val="nb-NO" w:eastAsia="en-US"/>
              </w:rPr>
              <w:t xml:space="preserve">='G'&gt;  </w:t>
            </w:r>
          </w:p>
        </w:tc>
        <w:tc>
          <w:tcPr>
            <w:tcW w:w="1417" w:type="dxa"/>
          </w:tcPr>
          <w:p w14:paraId="426DBF83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&lt;typ='P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 xml:space="preserve"> ='G'&gt;</w:t>
            </w:r>
          </w:p>
        </w:tc>
        <w:tc>
          <w:tcPr>
            <w:tcW w:w="1134" w:type="dxa"/>
          </w:tcPr>
          <w:p w14:paraId="0758D032" w14:textId="77777777" w:rsidR="00C60EB0" w:rsidRPr="00CC7C0E" w:rsidRDefault="00C60EB0" w:rsidP="008B1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&lt;typ='N</w:t>
            </w:r>
            <w:r w:rsidRPr="00CC7C0E">
              <w:rPr>
                <w:sz w:val="18"/>
                <w:szCs w:val="18"/>
              </w:rPr>
              <w:t xml:space="preserve">' </w:t>
            </w:r>
            <w:r>
              <w:rPr>
                <w:sz w:val="18"/>
                <w:szCs w:val="18"/>
              </w:rPr>
              <w:t>vstup</w:t>
            </w:r>
            <w:r w:rsidRPr="00CC7C0E">
              <w:rPr>
                <w:sz w:val="18"/>
                <w:szCs w:val="18"/>
              </w:rPr>
              <w:t>='G'&gt;</w:t>
            </w:r>
          </w:p>
        </w:tc>
      </w:tr>
    </w:tbl>
    <w:p w14:paraId="78A1D003" w14:textId="77777777" w:rsidR="00AA7D81" w:rsidRPr="00AA7D81" w:rsidRDefault="00AA7D81" w:rsidP="00E35A11">
      <w:pPr>
        <w:spacing w:after="200" w:line="276" w:lineRule="auto"/>
        <w:jc w:val="both"/>
        <w:rPr>
          <w:rFonts w:eastAsiaTheme="minorHAnsi"/>
          <w:b/>
          <w:sz w:val="22"/>
          <w:szCs w:val="22"/>
        </w:rPr>
      </w:pPr>
    </w:p>
    <w:p w14:paraId="72B5FD4C" w14:textId="77777777" w:rsidR="00EB51B6" w:rsidRDefault="00B31129" w:rsidP="00BD740D">
      <w:pPr>
        <w:keepNext/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  <w:b/>
        </w:rPr>
        <w:lastRenderedPageBreak/>
        <w:t>Tabuľka 7</w:t>
      </w:r>
      <w:r w:rsidR="00AA7D81" w:rsidRPr="00EB51B6">
        <w:rPr>
          <w:rFonts w:eastAsiaTheme="minorHAnsi"/>
          <w:b/>
        </w:rPr>
        <w:t xml:space="preserve"> Rozdelenie </w:t>
      </w:r>
      <w:r w:rsidR="004A0A09">
        <w:rPr>
          <w:rFonts w:eastAsiaTheme="minorHAnsi"/>
          <w:b/>
        </w:rPr>
        <w:t xml:space="preserve">súhrnných </w:t>
      </w:r>
      <w:r w:rsidR="00891C2A">
        <w:rPr>
          <w:rFonts w:eastAsiaTheme="minorHAnsi"/>
          <w:b/>
        </w:rPr>
        <w:t xml:space="preserve">finančných údajov podľa kategórie intervencie </w:t>
      </w:r>
      <w:r w:rsidR="004A0A09">
        <w:rPr>
          <w:rFonts w:eastAsiaTheme="minorHAnsi"/>
          <w:b/>
        </w:rPr>
        <w:t xml:space="preserve">v rámci KF, EFRR a ESF </w:t>
      </w:r>
      <w:r w:rsidR="00AA7D81" w:rsidRPr="00EB51B6">
        <w:rPr>
          <w:rFonts w:eastAsiaTheme="minorHAnsi"/>
          <w:b/>
        </w:rPr>
        <w:t>(</w:t>
      </w:r>
      <w:r w:rsidR="00AA7D81" w:rsidRPr="00EB51B6">
        <w:rPr>
          <w:rFonts w:eastAsiaTheme="minorHAnsi"/>
        </w:rPr>
        <w:t>tabuľka 2 prílohy II v</w:t>
      </w:r>
      <w:r>
        <w:rPr>
          <w:rFonts w:eastAsiaTheme="minorHAnsi"/>
        </w:rPr>
        <w:t>ykonávacieho nariadenia</w:t>
      </w:r>
      <w:r w:rsidR="00674F5B">
        <w:rPr>
          <w:rFonts w:eastAsiaTheme="minorHAnsi"/>
        </w:rPr>
        <w:t xml:space="preserve"> Komisie</w:t>
      </w:r>
      <w:r>
        <w:rPr>
          <w:rFonts w:eastAsiaTheme="minorHAnsi"/>
        </w:rPr>
        <w:t xml:space="preserve"> </w:t>
      </w:r>
      <w:r w:rsidR="00674F5B">
        <w:rPr>
          <w:rFonts w:eastAsiaTheme="minorHAnsi"/>
        </w:rPr>
        <w:t xml:space="preserve">(EÚ) </w:t>
      </w:r>
      <w:r>
        <w:rPr>
          <w:rFonts w:eastAsiaTheme="minorHAnsi"/>
        </w:rPr>
        <w:t>č</w:t>
      </w:r>
      <w:r w:rsidR="00AA7D81" w:rsidRPr="00EB51B6">
        <w:rPr>
          <w:rFonts w:eastAsiaTheme="minorHAnsi"/>
        </w:rPr>
        <w:t>.</w:t>
      </w:r>
      <w:r>
        <w:rPr>
          <w:rFonts w:eastAsiaTheme="minorHAnsi"/>
        </w:rPr>
        <w:t xml:space="preserve"> 1011/2014</w:t>
      </w:r>
      <w:r w:rsidR="00674F5B">
        <w:rPr>
          <w:rFonts w:eastAsiaTheme="minorHAnsi"/>
        </w:rPr>
        <w:t xml:space="preserve"> -</w:t>
      </w:r>
      <w:r w:rsidR="00AA7D81" w:rsidRPr="00EB51B6">
        <w:rPr>
          <w:rFonts w:eastAsiaTheme="minorHAnsi"/>
        </w:rPr>
        <w:t xml:space="preserve"> </w:t>
      </w:r>
      <w:r w:rsidR="008E0330">
        <w:rPr>
          <w:rFonts w:eastAsiaTheme="minorHAnsi"/>
        </w:rPr>
        <w:t>vzor na prenos</w:t>
      </w:r>
      <w:r w:rsidR="00AA7D81" w:rsidRPr="00EB51B6">
        <w:rPr>
          <w:rFonts w:eastAsiaTheme="minorHAnsi"/>
        </w:rPr>
        <w:t xml:space="preserve"> finančných údajov</w:t>
      </w:r>
      <w:r w:rsidR="00EB51B6">
        <w:rPr>
          <w:rFonts w:eastAsiaTheme="minorHAnsi"/>
        </w:rPr>
        <w:t>)</w:t>
      </w:r>
      <w:r w:rsidR="004A0A09">
        <w:rPr>
          <w:rStyle w:val="Odkaznapoznmkupodiarou"/>
          <w:rFonts w:eastAsiaTheme="minorHAnsi"/>
        </w:rPr>
        <w:footnoteReference w:id="17"/>
      </w:r>
    </w:p>
    <w:p w14:paraId="4AC33057" w14:textId="77777777" w:rsidR="00B12857" w:rsidRDefault="00197CB8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3D224A74" w14:textId="77777777" w:rsidR="00197CB8" w:rsidRDefault="00197CB8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 xml:space="preserve">V prípade cieľa 2 je tabuľka 7 označená ako tabuľka 5. </w:t>
      </w:r>
    </w:p>
    <w:p w14:paraId="678F1D9A" w14:textId="3F6CA5E5" w:rsidR="002E57C1" w:rsidRPr="002E57C1" w:rsidRDefault="002E57C1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Pre účely vykazovania finančných údajov tabuľky 7 sa pod pojmom „vybraný projekt“ rozumie </w:t>
      </w:r>
      <w:r w:rsidRPr="00146930">
        <w:rPr>
          <w:rFonts w:eastAsiaTheme="minorHAnsi"/>
          <w:i/>
        </w:rPr>
        <w:t xml:space="preserve">projekt, pri ktorom nadobudla účinnosť zmluva o poskytnutí NFP, resp. nadobudlo právoplatnosť rozhodnutie o schválení v prípade projektov, kde je osoba prijímateľa a poskytovateľa totožná, </w:t>
      </w:r>
      <w:r>
        <w:rPr>
          <w:rFonts w:eastAsiaTheme="minorHAnsi"/>
          <w:i/>
        </w:rPr>
        <w:t>ďalej veľký projekt zo zoznamu veľkých projektov a národný projekt, ktorého zámer schválili členovia Monitorovacieho výboru príslušného programu, resp. Komisie pri Monitorovacom výbore alebo Riadiaci výbor príslušného programu</w:t>
      </w:r>
      <w:r w:rsidRPr="00146930">
        <w:rPr>
          <w:rFonts w:eastAsiaTheme="minorHAnsi"/>
          <w:i/>
        </w:rPr>
        <w:t xml:space="preserve">. </w:t>
      </w:r>
    </w:p>
    <w:p w14:paraId="786F9880" w14:textId="60B0E105" w:rsidR="00B12857" w:rsidRDefault="00B12857" w:rsidP="00B12857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C051A0">
        <w:rPr>
          <w:rFonts w:eastAsiaTheme="minorHAnsi"/>
          <w:i/>
        </w:rPr>
        <w:t xml:space="preserve">Stĺpce 1 </w:t>
      </w:r>
      <w:r>
        <w:rPr>
          <w:rFonts w:eastAsiaTheme="minorHAnsi"/>
          <w:i/>
        </w:rPr>
        <w:t>-</w:t>
      </w:r>
      <w:r w:rsidRPr="00C051A0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 xml:space="preserve">11 </w:t>
      </w:r>
      <w:r w:rsidR="003C7CC5">
        <w:rPr>
          <w:rFonts w:eastAsiaTheme="minorHAnsi"/>
          <w:i/>
        </w:rPr>
        <w:t>–</w:t>
      </w:r>
      <w:r w:rsidR="00332408">
        <w:rPr>
          <w:rFonts w:eastAsiaTheme="minorHAnsi"/>
          <w:i/>
        </w:rPr>
        <w:t xml:space="preserve">tabuľka 7 - 11 vzoru OP a </w:t>
      </w:r>
      <w:r w:rsidR="00414853">
        <w:rPr>
          <w:rFonts w:eastAsiaTheme="minorHAnsi"/>
          <w:i/>
        </w:rPr>
        <w:t>tabuľka 6 - 9 vzoru P</w:t>
      </w:r>
      <w:r w:rsidR="00210FE8">
        <w:rPr>
          <w:rFonts w:eastAsiaTheme="minorHAnsi"/>
          <w:i/>
        </w:rPr>
        <w:t>C</w:t>
      </w:r>
      <w:r w:rsidR="00414853">
        <w:rPr>
          <w:rFonts w:eastAsiaTheme="minorHAnsi"/>
          <w:i/>
        </w:rPr>
        <w:t>S</w:t>
      </w:r>
      <w:r w:rsidR="00197CB8">
        <w:rPr>
          <w:rFonts w:eastAsiaTheme="minorHAnsi"/>
          <w:i/>
        </w:rPr>
        <w:t>.</w:t>
      </w:r>
    </w:p>
    <w:p w14:paraId="6C3A547E" w14:textId="493CFE0F" w:rsidR="00197CB8" w:rsidRPr="00C051A0" w:rsidRDefault="00197CB8" w:rsidP="00B12857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>Stĺpce 1-15 – automaticky generované SFC2014</w:t>
      </w:r>
      <w:r w:rsidR="002E57C1">
        <w:rPr>
          <w:rFonts w:eastAsiaTheme="minorHAnsi"/>
          <w:i/>
        </w:rPr>
        <w:t xml:space="preserve"> podľa finančných údajov k 31.12. vykazovaného roku, predložených</w:t>
      </w:r>
      <w:r w:rsidR="002E57C1" w:rsidRPr="00131924">
        <w:rPr>
          <w:rFonts w:eastAsiaTheme="minorHAnsi"/>
          <w:i/>
        </w:rPr>
        <w:t xml:space="preserve"> </w:t>
      </w:r>
      <w:r w:rsidR="002E57C1">
        <w:rPr>
          <w:rFonts w:eastAsiaTheme="minorHAnsi"/>
          <w:i/>
        </w:rPr>
        <w:t xml:space="preserve">Komisii cez SFC2014 do 31.01. roku n+1 v zmysle čl. 112, ods. 2 všeobecného nariadenia. Ak je potrebné finančné údaje opraviť, oprava sa vykoná na základe predloženia nových finančných údajov v príslušnej časti SFC2014 určenej na prenos finančných údajov. </w:t>
      </w:r>
    </w:p>
    <w:p w14:paraId="14C8587E" w14:textId="77777777" w:rsidR="00B12857" w:rsidRPr="00F41510" w:rsidRDefault="00B12857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</w:p>
    <w:tbl>
      <w:tblPr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993"/>
        <w:gridCol w:w="903"/>
        <w:gridCol w:w="904"/>
        <w:gridCol w:w="903"/>
        <w:gridCol w:w="904"/>
        <w:gridCol w:w="904"/>
        <w:gridCol w:w="903"/>
        <w:gridCol w:w="904"/>
        <w:gridCol w:w="904"/>
        <w:gridCol w:w="1417"/>
        <w:gridCol w:w="1134"/>
        <w:gridCol w:w="1276"/>
        <w:gridCol w:w="1134"/>
      </w:tblGrid>
      <w:tr w:rsidR="00F65AB8" w:rsidRPr="00EB51B6" w14:paraId="76F144C3" w14:textId="77777777" w:rsidTr="00F41510">
        <w:trPr>
          <w:cantSplit/>
          <w:trHeight w:val="532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4F790D8" w14:textId="77777777" w:rsidR="00B12857" w:rsidRPr="00EB51B6" w:rsidRDefault="00B12857" w:rsidP="00B12857">
            <w:pPr>
              <w:spacing w:after="200" w:line="276" w:lineRule="auto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  <w:p w14:paraId="087C9BB8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6E8EE1" w14:textId="77777777" w:rsidR="00B12857" w:rsidRPr="00EB51B6" w:rsidRDefault="00B12857">
            <w:pPr>
              <w:spacing w:after="200"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Charakteristika výdavku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3F6C0795" w14:textId="77777777" w:rsidR="00B12857" w:rsidRPr="00EB51B6" w:rsidRDefault="00B12857" w:rsidP="00AA7D81">
            <w:pPr>
              <w:spacing w:after="200"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Dimenzie pre kategórie intervencií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2E6BC1A9" w14:textId="77777777" w:rsidR="00B12857" w:rsidRPr="00EB51B6" w:rsidRDefault="00B12857" w:rsidP="00AA7D81">
            <w:pPr>
              <w:spacing w:after="200"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Finančné údaje</w:t>
            </w:r>
          </w:p>
        </w:tc>
      </w:tr>
      <w:tr w:rsidR="00F65AB8" w:rsidRPr="00EB51B6" w:rsidDel="00656531" w14:paraId="51B30F86" w14:textId="77777777" w:rsidTr="00F41510">
        <w:trPr>
          <w:cantSplit/>
          <w:trHeight w:val="593"/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0E7DAE9" w14:textId="77777777" w:rsidR="00B12857" w:rsidRPr="00EB51B6" w:rsidRDefault="00B12857" w:rsidP="00AA7D81">
            <w:pPr>
              <w:spacing w:after="200"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9C5F009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9968FD7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0190DA2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C2CFA96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5.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4961433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6.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14:paraId="2C91BBD9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7.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DE04D12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8.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0F99231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9.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16A35F3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10.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2A45E14" w14:textId="77777777" w:rsidR="00B12857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66BA04F2" w14:textId="77777777" w:rsidR="00B12857" w:rsidRPr="00EB51B6" w:rsidRDefault="00B12857" w:rsidP="0036488A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095CB666" w14:textId="77777777" w:rsidR="00B12857" w:rsidRDefault="00B12857" w:rsidP="0036488A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44CE0B8B" w14:textId="77777777" w:rsidR="00B12857" w:rsidRPr="0036488A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2F9DBEF2" w14:textId="77777777" w:rsidR="00B12857" w:rsidRPr="00EB51B6" w:rsidRDefault="00B12857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15.</w:t>
            </w:r>
          </w:p>
        </w:tc>
      </w:tr>
      <w:tr w:rsidR="00F65AB8" w:rsidRPr="00EB51B6" w:rsidDel="00656531" w14:paraId="3176AB28" w14:textId="77777777" w:rsidTr="00F41510">
        <w:trPr>
          <w:cantSplit/>
          <w:trHeight w:val="1831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D6757B4" w14:textId="77777777" w:rsidR="00AA7D81" w:rsidRPr="00EB51B6" w:rsidRDefault="00B12857" w:rsidP="00AA7D81">
            <w:pPr>
              <w:spacing w:after="200"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lastRenderedPageBreak/>
              <w:t>Prioritná os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09C6DEE" w14:textId="77777777" w:rsidR="00AA7D81" w:rsidRPr="00EB51B6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Fond*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C321F9F" w14:textId="77777777" w:rsidR="00AA7D81" w:rsidRPr="00EB51B6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Kategória regiónu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59F400A2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1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Oblasť intervencie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00C93A05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2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Forma financovania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42C38C43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3 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Typ územia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extDirection w:val="btLr"/>
            <w:vAlign w:val="center"/>
          </w:tcPr>
          <w:p w14:paraId="62E8B3E4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4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Územné mechanizmy realizácie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144A170F" w14:textId="77777777" w:rsidR="00EB51B6" w:rsidRDefault="00AA7D81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5</w:t>
            </w:r>
            <w:r w:rsidR="00EB51B6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Tematický cieľ </w:t>
            </w:r>
          </w:p>
          <w:p w14:paraId="79635D22" w14:textId="77777777" w:rsidR="00AA7D81" w:rsidRPr="00EB51B6" w:rsidRDefault="00891C2A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EFRR/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KF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73F8D483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6  Sekundárny tematický okruh                                 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ESF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2BFDACD6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7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Hospodárska činnosť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14:paraId="3DDC6256" w14:textId="77777777" w:rsidR="00AA7D81" w:rsidRPr="00EB51B6" w:rsidRDefault="00EB51B6" w:rsidP="00EB51B6">
            <w:pPr>
              <w:spacing w:after="200" w:line="276" w:lineRule="auto"/>
              <w:ind w:left="113" w:right="113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8  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>Umiestnenie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4AB559DA" w14:textId="77777777" w:rsidR="00AA7D81" w:rsidRPr="00EB51B6" w:rsidRDefault="00AA7D81" w:rsidP="00AA7D81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ko-KR"/>
              </w:rPr>
              <w:t>Celkové oprávnené výdavky na vybrané projekty (EUR)</w:t>
            </w:r>
          </w:p>
          <w:p w14:paraId="2A44ED84" w14:textId="77777777" w:rsidR="00AA7D81" w:rsidRPr="00EB51B6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3158BB51" w14:textId="77777777" w:rsidR="00AA7D81" w:rsidRPr="00EB51B6" w:rsidRDefault="00891C2A" w:rsidP="00AA7D81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V</w:t>
            </w:r>
            <w:r w:rsidR="00AA7D81" w:rsidRPr="00EB51B6">
              <w:rPr>
                <w:rFonts w:eastAsiaTheme="minorHAnsi"/>
                <w:b/>
                <w:sz w:val="18"/>
                <w:szCs w:val="18"/>
                <w:lang w:eastAsia="ko-KR"/>
              </w:rPr>
              <w:t>erejné oprávnené výdavky na vybrané projekty (EUR)</w:t>
            </w:r>
          </w:p>
          <w:p w14:paraId="3416EE84" w14:textId="77777777" w:rsidR="00AA7D81" w:rsidRPr="00EB51B6" w:rsidRDefault="00AA7D81" w:rsidP="00AA7D81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</w:p>
          <w:p w14:paraId="6EC8FA7E" w14:textId="77777777" w:rsidR="00AA7D81" w:rsidRPr="00EB51B6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2F3EAAFC" w14:textId="77777777" w:rsidR="00AA7D81" w:rsidRPr="00EB51B6" w:rsidDel="00656531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Celkové oprávnené </w:t>
            </w:r>
            <w:r w:rsidR="00891C2A">
              <w:rPr>
                <w:rFonts w:eastAsiaTheme="minorHAnsi"/>
                <w:b/>
                <w:sz w:val="18"/>
                <w:szCs w:val="18"/>
                <w:lang w:eastAsia="en-US"/>
              </w:rPr>
              <w:t>výdavky deklarované prijímateľmi</w:t>
            </w:r>
            <w:r w:rsidRPr="00EB51B6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riadiacemu orgánu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</w:tcPr>
          <w:p w14:paraId="12325F17" w14:textId="77777777" w:rsidR="00AA7D81" w:rsidRPr="00EB51B6" w:rsidDel="00656531" w:rsidRDefault="00AA7D81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EB51B6">
              <w:rPr>
                <w:rFonts w:eastAsiaTheme="minorHAnsi"/>
                <w:b/>
                <w:sz w:val="18"/>
                <w:szCs w:val="18"/>
                <w:lang w:eastAsia="ko-KR"/>
              </w:rPr>
              <w:t>Počet vybraných projektov</w:t>
            </w:r>
          </w:p>
        </w:tc>
      </w:tr>
      <w:tr w:rsidR="00F65AB8" w:rsidRPr="00D5787A" w14:paraId="4AD715F1" w14:textId="77777777" w:rsidTr="00F41510">
        <w:trPr>
          <w:cantSplit/>
          <w:trHeight w:val="444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E10B" w14:textId="77777777" w:rsidR="00891C2A" w:rsidRPr="00D5787A" w:rsidRDefault="00891C2A" w:rsidP="00891C2A">
            <w:pPr>
              <w:spacing w:after="200" w:line="276" w:lineRule="auto"/>
              <w:jc w:val="center"/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2FB9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A60D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EC09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C84B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D9D6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BB27F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7E1E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FF6A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8065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51FA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 xml:space="preserve">&lt;type='S' </w:t>
            </w:r>
            <w:proofErr w:type="spellStart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input</w:t>
            </w:r>
            <w:proofErr w:type="spellEnd"/>
            <w:r w:rsidRPr="00D5787A"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  <w:t>='S'&gt;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778888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BDC9C2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EF1F728" w14:textId="77777777" w:rsidR="00891C2A" w:rsidRPr="00D5787A" w:rsidRDefault="00891C2A" w:rsidP="00891C2A">
            <w:pPr>
              <w:jc w:val="center"/>
              <w:rPr>
                <w:i/>
                <w:sz w:val="18"/>
                <w:szCs w:val="18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&lt;typ='Cu' vstup='M'&gt;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3A3B802" w14:textId="77777777" w:rsidR="00891C2A" w:rsidRPr="00D5787A" w:rsidRDefault="00891C2A" w:rsidP="00891C2A">
            <w:pPr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D5787A">
              <w:rPr>
                <w:rFonts w:eastAsiaTheme="minorHAnsi"/>
                <w:i/>
                <w:sz w:val="18"/>
                <w:szCs w:val="18"/>
                <w:lang w:eastAsia="en-US"/>
              </w:rPr>
              <w:t>&lt;typ='N' vstup='M'&gt;</w:t>
            </w:r>
          </w:p>
        </w:tc>
      </w:tr>
    </w:tbl>
    <w:p w14:paraId="3871AA00" w14:textId="77777777" w:rsidR="0036488A" w:rsidRDefault="00AA7D81" w:rsidP="00AA7D81">
      <w:pPr>
        <w:spacing w:after="200" w:line="276" w:lineRule="auto"/>
        <w:rPr>
          <w:rFonts w:eastAsiaTheme="minorHAnsi"/>
          <w:b/>
        </w:rPr>
      </w:pPr>
      <w:r w:rsidRPr="000A6560">
        <w:rPr>
          <w:rFonts w:eastAsiaTheme="minorHAnsi"/>
          <w:sz w:val="18"/>
          <w:szCs w:val="18"/>
        </w:rPr>
        <w:t>*</w:t>
      </w:r>
      <w:r w:rsidR="000A6560">
        <w:rPr>
          <w:rFonts w:eastAsiaTheme="minorHAnsi"/>
          <w:sz w:val="18"/>
          <w:szCs w:val="18"/>
        </w:rPr>
        <w:t xml:space="preserve"> </w:t>
      </w:r>
      <w:r w:rsidRPr="000A6560">
        <w:rPr>
          <w:rFonts w:eastAsiaTheme="minorHAnsi"/>
          <w:sz w:val="18"/>
          <w:szCs w:val="18"/>
        </w:rPr>
        <w:t xml:space="preserve">údaje pre IZM sa uvedú samostatne – údaje za zdroje IZM a zodpovedajúcu časť ESF  </w:t>
      </w:r>
    </w:p>
    <w:p w14:paraId="7B93879B" w14:textId="0F0ED5E4" w:rsidR="00AA7D81" w:rsidRDefault="00E35A11" w:rsidP="00BD740D">
      <w:pPr>
        <w:keepNext/>
        <w:spacing w:after="200" w:line="276" w:lineRule="auto"/>
        <w:rPr>
          <w:rFonts w:eastAsiaTheme="minorHAnsi"/>
          <w:b/>
        </w:rPr>
      </w:pPr>
      <w:r w:rsidRPr="00E35A11">
        <w:rPr>
          <w:rFonts w:eastAsiaTheme="minorHAnsi"/>
          <w:b/>
        </w:rPr>
        <w:t>Tabuľka 8</w:t>
      </w:r>
      <w:r w:rsidR="00AA7D81" w:rsidRPr="00E35A11">
        <w:rPr>
          <w:rFonts w:eastAsiaTheme="minorHAnsi"/>
          <w:b/>
        </w:rPr>
        <w:t xml:space="preserve"> Použitie krížového financovania </w:t>
      </w:r>
      <w:r>
        <w:rPr>
          <w:rFonts w:eastAsiaTheme="minorHAnsi"/>
          <w:b/>
        </w:rPr>
        <w:t>(EFRR</w:t>
      </w:r>
      <w:r w:rsidR="00AA7D81" w:rsidRPr="00E35A11">
        <w:rPr>
          <w:rFonts w:eastAsiaTheme="minorHAnsi"/>
          <w:b/>
        </w:rPr>
        <w:t xml:space="preserve"> a ESF v rámci cieľa </w:t>
      </w:r>
      <w:r w:rsidR="00864269">
        <w:rPr>
          <w:rFonts w:eastAsiaTheme="minorHAnsi"/>
          <w:b/>
        </w:rPr>
        <w:t>1</w:t>
      </w:r>
      <w:r w:rsidR="00AA7D81" w:rsidRPr="00E35A11">
        <w:rPr>
          <w:rFonts w:eastAsiaTheme="minorHAnsi"/>
          <w:b/>
        </w:rPr>
        <w:t>)</w:t>
      </w:r>
    </w:p>
    <w:p w14:paraId="65C63BB1" w14:textId="77777777" w:rsidR="00417C79" w:rsidRDefault="00D31629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00ECF535" w14:textId="77777777" w:rsidR="00171588" w:rsidRPr="00417C79" w:rsidRDefault="00171588" w:rsidP="00BD740D">
      <w:pPr>
        <w:keepNext/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Ak sa v príslušnom programe krížové financovanie nevyužíva, v tabuľke sa vyplnia 0. </w:t>
      </w:r>
    </w:p>
    <w:p w14:paraId="1D87A80E" w14:textId="77777777" w:rsidR="00761E43" w:rsidRDefault="00761E43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>Stĺpce 3 a 5 – pri počítaní je potrebné pri „podpore EÚ na prioritnú os“ zohľadniť alokáciu na prioritnú os aj podľa kategórie regiónu a fondu, bez započítania výkonnostnej rezervy, do času kým nie je pridelená.</w:t>
      </w:r>
    </w:p>
    <w:p w14:paraId="7846E498" w14:textId="77777777" w:rsidR="00DA1515" w:rsidRPr="00F41510" w:rsidRDefault="00417C79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>P</w:t>
      </w:r>
      <w:r w:rsidRPr="00417C79">
        <w:rPr>
          <w:rFonts w:eastAsiaTheme="minorHAnsi"/>
          <w:i/>
        </w:rPr>
        <w:t xml:space="preserve">okiaľ nie je možné vopred </w:t>
      </w:r>
      <w:r w:rsidR="00D31629">
        <w:rPr>
          <w:rFonts w:eastAsiaTheme="minorHAnsi"/>
          <w:i/>
        </w:rPr>
        <w:t xml:space="preserve">(pred </w:t>
      </w:r>
      <w:r w:rsidR="00E7283B">
        <w:rPr>
          <w:rFonts w:eastAsiaTheme="minorHAnsi"/>
          <w:i/>
        </w:rPr>
        <w:t>realizáciou</w:t>
      </w:r>
      <w:r w:rsidR="00D31629">
        <w:rPr>
          <w:rFonts w:eastAsiaTheme="minorHAnsi"/>
          <w:i/>
        </w:rPr>
        <w:t xml:space="preserve"> projektu) </w:t>
      </w:r>
      <w:r w:rsidRPr="00417C79">
        <w:rPr>
          <w:rFonts w:eastAsiaTheme="minorHAnsi"/>
          <w:i/>
        </w:rPr>
        <w:t>určiť sumu krížového financovania</w:t>
      </w:r>
      <w:r>
        <w:rPr>
          <w:rFonts w:eastAsiaTheme="minorHAnsi"/>
          <w:i/>
        </w:rPr>
        <w:t xml:space="preserve"> v stĺpci 3</w:t>
      </w:r>
      <w:r w:rsidRPr="00417C79">
        <w:rPr>
          <w:rFonts w:eastAsiaTheme="minorHAnsi"/>
          <w:i/>
        </w:rPr>
        <w:t>, na výpočet sa uplatní max. podiel doplnkového financovania – 10 % EÚ zdro</w:t>
      </w:r>
      <w:r>
        <w:rPr>
          <w:rFonts w:eastAsiaTheme="minorHAnsi"/>
          <w:i/>
        </w:rPr>
        <w:t xml:space="preserve">jov príslušnej prioritnej osi </w:t>
      </w:r>
      <w:r w:rsidRPr="00417C79">
        <w:rPr>
          <w:rFonts w:eastAsiaTheme="minorHAnsi"/>
          <w:i/>
        </w:rPr>
        <w:t>(článok 98 (2) nariadeni</w:t>
      </w:r>
      <w:r>
        <w:rPr>
          <w:rFonts w:eastAsiaTheme="minorHAnsi"/>
          <w:i/>
        </w:rPr>
        <w:t>a EP a Rady (EÚ)  č. 1303/2013)</w:t>
      </w:r>
      <w:r w:rsidRPr="00417C79">
        <w:rPr>
          <w:rFonts w:eastAsiaTheme="minorHAnsi"/>
          <w:i/>
        </w:rPr>
        <w:t>; údaje sa následne upravujú na základe skutočne realizovaných výdavkov</w:t>
      </w:r>
      <w:r>
        <w:rPr>
          <w:rFonts w:eastAsiaTheme="minorHAnsi"/>
          <w:i/>
        </w:rPr>
        <w:t>.</w:t>
      </w:r>
      <w:r w:rsidRPr="00417C79">
        <w:rPr>
          <w:rFonts w:eastAsiaTheme="minorHAnsi"/>
          <w:i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1456"/>
        <w:gridCol w:w="2248"/>
        <w:gridCol w:w="2780"/>
        <w:gridCol w:w="1850"/>
        <w:gridCol w:w="2779"/>
      </w:tblGrid>
      <w:tr w:rsidR="00F65AB8" w:rsidRPr="001477A2" w14:paraId="1B96F3ED" w14:textId="77777777" w:rsidTr="00F41510">
        <w:trPr>
          <w:trHeight w:val="318"/>
          <w:jc w:val="center"/>
        </w:trPr>
        <w:tc>
          <w:tcPr>
            <w:tcW w:w="1029" w:type="pct"/>
            <w:vMerge w:val="restart"/>
            <w:shd w:val="clear" w:color="auto" w:fill="B8CCE4" w:themeFill="accent1" w:themeFillTint="66"/>
            <w:vAlign w:val="center"/>
          </w:tcPr>
          <w:p w14:paraId="52BC99CF" w14:textId="77777777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1477A2">
              <w:rPr>
                <w:rFonts w:eastAsiaTheme="minorHAnsi"/>
                <w:b/>
                <w:sz w:val="18"/>
                <w:szCs w:val="18"/>
              </w:rPr>
              <w:t>Použitie krížového financovania</w:t>
            </w:r>
          </w:p>
        </w:tc>
        <w:tc>
          <w:tcPr>
            <w:tcW w:w="520" w:type="pct"/>
            <w:shd w:val="clear" w:color="auto" w:fill="B8CCE4" w:themeFill="accent1" w:themeFillTint="66"/>
            <w:vAlign w:val="center"/>
          </w:tcPr>
          <w:p w14:paraId="286582BA" w14:textId="77777777" w:rsidR="00417C79" w:rsidRPr="001477A2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5954DBF5" w14:textId="77777777" w:rsidR="00417C79" w:rsidRPr="001477A2" w:rsidDel="0036488A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993" w:type="pct"/>
            <w:shd w:val="clear" w:color="auto" w:fill="B8CCE4" w:themeFill="accent1" w:themeFillTint="66"/>
            <w:vAlign w:val="center"/>
          </w:tcPr>
          <w:p w14:paraId="27871D4C" w14:textId="77777777" w:rsidR="00417C79" w:rsidRPr="001477A2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661" w:type="pct"/>
            <w:shd w:val="clear" w:color="auto" w:fill="B8CCE4" w:themeFill="accent1" w:themeFillTint="66"/>
            <w:vAlign w:val="center"/>
          </w:tcPr>
          <w:p w14:paraId="057BB78B" w14:textId="77777777" w:rsidR="00417C79" w:rsidRPr="001477A2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  <w:tc>
          <w:tcPr>
            <w:tcW w:w="993" w:type="pct"/>
            <w:shd w:val="clear" w:color="auto" w:fill="B8CCE4" w:themeFill="accent1" w:themeFillTint="66"/>
            <w:vAlign w:val="center"/>
          </w:tcPr>
          <w:p w14:paraId="763CF52F" w14:textId="77777777" w:rsidR="00417C79" w:rsidRPr="001477A2" w:rsidRDefault="00417C79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5.</w:t>
            </w:r>
          </w:p>
        </w:tc>
      </w:tr>
      <w:tr w:rsidR="00F65AB8" w:rsidRPr="001477A2" w14:paraId="04C19F75" w14:textId="77777777" w:rsidTr="00F41510">
        <w:trPr>
          <w:trHeight w:val="2000"/>
          <w:jc w:val="center"/>
        </w:trPr>
        <w:tc>
          <w:tcPr>
            <w:tcW w:w="1029" w:type="pct"/>
            <w:vMerge/>
            <w:shd w:val="clear" w:color="auto" w:fill="B8CCE4" w:themeFill="accent1" w:themeFillTint="66"/>
            <w:vAlign w:val="center"/>
          </w:tcPr>
          <w:p w14:paraId="09189BA6" w14:textId="77777777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20" w:type="pct"/>
            <w:shd w:val="clear" w:color="auto" w:fill="B8CCE4" w:themeFill="accent1" w:themeFillTint="66"/>
            <w:vAlign w:val="center"/>
          </w:tcPr>
          <w:p w14:paraId="1017ECE6" w14:textId="77777777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Prioritná os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00E7F2E0" w14:textId="77777777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Výška podpory EÚ, ktorá sa plánuje použiť</w:t>
            </w: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na krížové financovanie  na základe vybraných projektov</w:t>
            </w: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br/>
              <w:t>(EUR)</w:t>
            </w:r>
          </w:p>
        </w:tc>
        <w:tc>
          <w:tcPr>
            <w:tcW w:w="993" w:type="pct"/>
            <w:shd w:val="clear" w:color="auto" w:fill="B8CCE4" w:themeFill="accent1" w:themeFillTint="66"/>
            <w:vAlign w:val="center"/>
          </w:tcPr>
          <w:p w14:paraId="5D5D1B25" w14:textId="77777777" w:rsidR="00417C79" w:rsidRDefault="0017158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Ako podiel na podpore EÚ na</w:t>
            </w:r>
            <w:r w:rsidR="00417C79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prioritn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ú</w:t>
            </w:r>
            <w:r w:rsidR="00417C79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os (%)</w:t>
            </w:r>
          </w:p>
          <w:p w14:paraId="57E734E1" w14:textId="497F36D4" w:rsidR="00417C79" w:rsidRPr="001477A2" w:rsidRDefault="00417C79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</w:t>
            </w:r>
            <w:r w:rsidR="00567048">
              <w:rPr>
                <w:rFonts w:eastAsiaTheme="minorHAnsi"/>
                <w:b/>
                <w:sz w:val="18"/>
                <w:szCs w:val="18"/>
                <w:lang w:eastAsia="en-US"/>
              </w:rPr>
              <w:t>2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/</w:t>
            </w:r>
            <w:r w:rsidR="00171588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podpora EÚ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na prioritnú os*100)</w:t>
            </w:r>
          </w:p>
        </w:tc>
        <w:tc>
          <w:tcPr>
            <w:tcW w:w="661" w:type="pct"/>
            <w:shd w:val="clear" w:color="auto" w:fill="B8CCE4" w:themeFill="accent1" w:themeFillTint="66"/>
            <w:vAlign w:val="center"/>
          </w:tcPr>
          <w:p w14:paraId="5BE48A42" w14:textId="0684AD7B" w:rsidR="00417C79" w:rsidRPr="001477A2" w:rsidRDefault="0017158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Výška podpory EÚ použitá v rámci krížového financovania na základe oprávnených výdavkov, ktoré prijímateľ vykázal riadiacemu orgánu</w:t>
            </w:r>
            <w:r w:rsidR="00417C79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</w:t>
            </w:r>
            <w:r w:rsidR="00417C79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br/>
              <w:t>(EUR)</w:t>
            </w:r>
          </w:p>
        </w:tc>
        <w:tc>
          <w:tcPr>
            <w:tcW w:w="993" w:type="pct"/>
            <w:shd w:val="clear" w:color="auto" w:fill="B8CCE4" w:themeFill="accent1" w:themeFillTint="66"/>
            <w:vAlign w:val="center"/>
          </w:tcPr>
          <w:p w14:paraId="6998DCBE" w14:textId="77777777" w:rsidR="00417C79" w:rsidRDefault="0017158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Ako podiel na podpore EÚ na prioritnú os</w:t>
            </w:r>
            <w:r w:rsidR="00417C79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</w:t>
            </w:r>
            <w:r w:rsidR="00417C79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br/>
              <w:t>(%)</w:t>
            </w:r>
          </w:p>
          <w:p w14:paraId="28594BE7" w14:textId="00F4ADCE" w:rsidR="00417C79" w:rsidRPr="001477A2" w:rsidRDefault="00417C79" w:rsidP="0017158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</w:t>
            </w:r>
            <w:r w:rsidR="00567048">
              <w:rPr>
                <w:rFonts w:eastAsiaTheme="minorHAnsi"/>
                <w:b/>
                <w:sz w:val="18"/>
                <w:szCs w:val="18"/>
                <w:lang w:eastAsia="en-US"/>
              </w:rPr>
              <w:t>4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/</w:t>
            </w:r>
            <w:r w:rsidR="00171588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podpora EÚ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na prioritnú os*100)</w:t>
            </w:r>
          </w:p>
        </w:tc>
      </w:tr>
      <w:tr w:rsidR="00F65AB8" w:rsidRPr="00AA7D81" w14:paraId="482EF63C" w14:textId="77777777" w:rsidTr="00F41510">
        <w:trPr>
          <w:jc w:val="center"/>
        </w:trPr>
        <w:tc>
          <w:tcPr>
            <w:tcW w:w="1029" w:type="pct"/>
            <w:shd w:val="clear" w:color="auto" w:fill="B8CCE4" w:themeFill="accent1" w:themeFillTint="66"/>
            <w:vAlign w:val="center"/>
          </w:tcPr>
          <w:p w14:paraId="130F0A5F" w14:textId="77777777" w:rsidR="00AA7D81" w:rsidRPr="001477A2" w:rsidRDefault="00AA7D81" w:rsidP="00B5361E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Krížové financovanie: výdavky oprávnené pre podporu z </w:t>
            </w:r>
            <w:r w:rsidR="00B5361E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E</w:t>
            </w:r>
            <w:r w:rsidR="00B5361E">
              <w:rPr>
                <w:rFonts w:eastAsiaTheme="minorHAnsi"/>
                <w:b/>
                <w:sz w:val="18"/>
                <w:szCs w:val="18"/>
                <w:lang w:eastAsia="en-US"/>
              </w:rPr>
              <w:t>FRR</w:t>
            </w: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, ale podporované z ESF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30DA133" w14:textId="77777777" w:rsidR="00AA7D81" w:rsidRPr="005E1E90" w:rsidRDefault="0071612C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7CEDEE53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EDCED53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0C8956B5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BD01129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&lt;typ='P' vstup='G'&gt;</w:t>
            </w:r>
          </w:p>
        </w:tc>
      </w:tr>
      <w:tr w:rsidR="00F65AB8" w:rsidRPr="00AA7D81" w14:paraId="749593BB" w14:textId="77777777" w:rsidTr="00F41510">
        <w:trPr>
          <w:jc w:val="center"/>
        </w:trPr>
        <w:tc>
          <w:tcPr>
            <w:tcW w:w="1029" w:type="pct"/>
            <w:shd w:val="clear" w:color="auto" w:fill="B8CCE4" w:themeFill="accent1" w:themeFillTint="66"/>
            <w:vAlign w:val="center"/>
          </w:tcPr>
          <w:p w14:paraId="4CA9394F" w14:textId="77777777" w:rsidR="00AA7D81" w:rsidRPr="001477A2" w:rsidRDefault="00AA7D81" w:rsidP="00B5361E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Krížové financovanie: výdavky oprávnené pre podporu z ESF, ale podporované z </w:t>
            </w:r>
            <w:r w:rsidR="00B5361E" w:rsidRPr="001477A2">
              <w:rPr>
                <w:rFonts w:eastAsiaTheme="minorHAnsi"/>
                <w:b/>
                <w:sz w:val="18"/>
                <w:szCs w:val="18"/>
                <w:lang w:eastAsia="en-US"/>
              </w:rPr>
              <w:t>E</w:t>
            </w:r>
            <w:r w:rsidR="00B5361E">
              <w:rPr>
                <w:rFonts w:eastAsiaTheme="minorHAnsi"/>
                <w:b/>
                <w:sz w:val="18"/>
                <w:szCs w:val="18"/>
                <w:lang w:eastAsia="en-US"/>
              </w:rPr>
              <w:t>FRR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308598E" w14:textId="77777777" w:rsidR="00AA7D81" w:rsidRPr="005E1E90" w:rsidRDefault="0071612C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4260457F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256F9B9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DB6E6DA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CC31F53" w14:textId="77777777" w:rsidR="00AA7D81" w:rsidRPr="005E1E90" w:rsidRDefault="00EE3809" w:rsidP="005E1E90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&lt;typ='P' vstup='G'&gt;</w:t>
            </w:r>
          </w:p>
        </w:tc>
      </w:tr>
    </w:tbl>
    <w:p w14:paraId="2951724F" w14:textId="77777777" w:rsidR="000A6560" w:rsidRPr="000A6560" w:rsidRDefault="000A6560" w:rsidP="00AA7D81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</w:p>
    <w:p w14:paraId="349B0077" w14:textId="77777777" w:rsidR="00BD740D" w:rsidRDefault="00BD740D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br w:type="page"/>
      </w:r>
    </w:p>
    <w:p w14:paraId="396D9ED0" w14:textId="77777777" w:rsidR="00AA7D81" w:rsidRDefault="004439FA" w:rsidP="00BD740D">
      <w:pPr>
        <w:spacing w:after="20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Tabuľka 9</w:t>
      </w:r>
      <w:r w:rsidR="00AA7D81" w:rsidRPr="004439FA">
        <w:rPr>
          <w:rFonts w:eastAsiaTheme="minorHAnsi"/>
          <w:b/>
          <w:lang w:eastAsia="en-US"/>
        </w:rPr>
        <w:t xml:space="preserve"> Výdavky na </w:t>
      </w:r>
      <w:r w:rsidR="00567048">
        <w:rPr>
          <w:rFonts w:eastAsiaTheme="minorHAnsi"/>
          <w:b/>
          <w:lang w:eastAsia="en-US"/>
        </w:rPr>
        <w:t>projekty</w:t>
      </w:r>
      <w:r w:rsidR="00567048" w:rsidRPr="004439FA">
        <w:rPr>
          <w:rFonts w:eastAsiaTheme="minorHAnsi"/>
          <w:b/>
          <w:lang w:eastAsia="en-US"/>
        </w:rPr>
        <w:t xml:space="preserve"> </w:t>
      </w:r>
      <w:r w:rsidR="00AA7D81" w:rsidRPr="004439FA">
        <w:rPr>
          <w:rFonts w:eastAsiaTheme="minorHAnsi"/>
          <w:b/>
          <w:lang w:eastAsia="en-US"/>
        </w:rPr>
        <w:t>realizované mi</w:t>
      </w:r>
      <w:r>
        <w:rPr>
          <w:rFonts w:eastAsiaTheme="minorHAnsi"/>
          <w:b/>
          <w:lang w:eastAsia="en-US"/>
        </w:rPr>
        <w:t>mo oblasti programu (EFRR</w:t>
      </w:r>
      <w:r w:rsidR="00AA7D81" w:rsidRPr="004439FA">
        <w:rPr>
          <w:rFonts w:eastAsiaTheme="minorHAnsi"/>
          <w:b/>
          <w:lang w:eastAsia="en-US"/>
        </w:rPr>
        <w:t xml:space="preserve"> a KF)</w:t>
      </w:r>
    </w:p>
    <w:p w14:paraId="3D725346" w14:textId="77777777" w:rsidR="00C93F43" w:rsidRDefault="00C93F43" w:rsidP="00F41510">
      <w:pPr>
        <w:shd w:val="clear" w:color="auto" w:fill="FFFFFF" w:themeFill="background1"/>
        <w:spacing w:after="240"/>
        <w:jc w:val="both"/>
        <w:rPr>
          <w:rFonts w:eastAsiaTheme="minorHAnsi"/>
          <w:b/>
        </w:rPr>
      </w:pPr>
      <w:r w:rsidRPr="00F41510">
        <w:rPr>
          <w:rFonts w:eastAsiaTheme="minorHAnsi"/>
          <w:b/>
        </w:rPr>
        <w:t>Cieľ 1</w:t>
      </w:r>
    </w:p>
    <w:p w14:paraId="65F189BB" w14:textId="77777777" w:rsidR="00E01AA0" w:rsidRDefault="00761E43" w:rsidP="00E01AA0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7E3DBAF3" w14:textId="77777777" w:rsidR="00E01AA0" w:rsidRPr="00F41510" w:rsidRDefault="00761E43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Ak sa v príslušnom programe nerealizujú projekty mimo oblasti programu, v tabuľke sa vyplnia 0. </w:t>
      </w:r>
      <w:r w:rsidR="00E01AA0">
        <w:rPr>
          <w:rFonts w:eastAsiaTheme="minorHAnsi"/>
          <w:i/>
        </w:rPr>
        <w:t>+</w:t>
      </w:r>
    </w:p>
    <w:tbl>
      <w:tblPr>
        <w:tblW w:w="49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8"/>
        <w:gridCol w:w="1255"/>
        <w:gridCol w:w="1954"/>
        <w:gridCol w:w="2647"/>
        <w:gridCol w:w="2235"/>
        <w:gridCol w:w="2789"/>
      </w:tblGrid>
      <w:tr w:rsidR="00F65AB8" w:rsidRPr="00AA7D81" w14:paraId="2EC442B4" w14:textId="77777777" w:rsidTr="00F41510">
        <w:trPr>
          <w:trHeight w:val="346"/>
          <w:jc w:val="center"/>
        </w:trPr>
        <w:tc>
          <w:tcPr>
            <w:tcW w:w="1091" w:type="pct"/>
            <w:vMerge w:val="restart"/>
            <w:shd w:val="clear" w:color="auto" w:fill="B8CCE4" w:themeFill="accent1" w:themeFillTint="66"/>
          </w:tcPr>
          <w:p w14:paraId="2139EB53" w14:textId="77777777" w:rsidR="00567048" w:rsidRPr="00AA7D81" w:rsidRDefault="0056704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</w:rPr>
            </w:pPr>
          </w:p>
        </w:tc>
        <w:tc>
          <w:tcPr>
            <w:tcW w:w="451" w:type="pct"/>
            <w:shd w:val="clear" w:color="auto" w:fill="B8CCE4" w:themeFill="accent1" w:themeFillTint="66"/>
            <w:vAlign w:val="center"/>
          </w:tcPr>
          <w:p w14:paraId="46058A1F" w14:textId="77777777" w:rsidR="00567048" w:rsidRPr="00AA483F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702" w:type="pct"/>
            <w:shd w:val="clear" w:color="auto" w:fill="B8CCE4" w:themeFill="accent1" w:themeFillTint="66"/>
            <w:vAlign w:val="center"/>
          </w:tcPr>
          <w:p w14:paraId="5D909F3A" w14:textId="77777777" w:rsidR="00567048" w:rsidRPr="00AA483F" w:rsidDel="00567048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951" w:type="pct"/>
            <w:shd w:val="clear" w:color="auto" w:fill="B8CCE4" w:themeFill="accent1" w:themeFillTint="66"/>
            <w:vAlign w:val="center"/>
          </w:tcPr>
          <w:p w14:paraId="1039575B" w14:textId="77777777" w:rsidR="00567048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02D8E506" w14:textId="77777777" w:rsidR="00567048" w:rsidRPr="00AA483F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  <w:tc>
          <w:tcPr>
            <w:tcW w:w="1002" w:type="pct"/>
            <w:shd w:val="clear" w:color="auto" w:fill="B8CCE4" w:themeFill="accent1" w:themeFillTint="66"/>
            <w:vAlign w:val="center"/>
          </w:tcPr>
          <w:p w14:paraId="55D6DC0A" w14:textId="77777777" w:rsidR="00567048" w:rsidRPr="00AA483F" w:rsidRDefault="00567048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5.</w:t>
            </w:r>
          </w:p>
        </w:tc>
      </w:tr>
      <w:tr w:rsidR="00F65AB8" w:rsidRPr="00AA7D81" w14:paraId="1DCA1F1A" w14:textId="77777777" w:rsidTr="00F41510">
        <w:trPr>
          <w:trHeight w:val="1587"/>
          <w:jc w:val="center"/>
        </w:trPr>
        <w:tc>
          <w:tcPr>
            <w:tcW w:w="1091" w:type="pct"/>
            <w:vMerge/>
            <w:shd w:val="clear" w:color="auto" w:fill="B8CCE4" w:themeFill="accent1" w:themeFillTint="66"/>
          </w:tcPr>
          <w:p w14:paraId="3A3FC06B" w14:textId="77777777" w:rsidR="00567048" w:rsidRPr="00AA7D81" w:rsidRDefault="0056704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</w:rPr>
            </w:pPr>
          </w:p>
        </w:tc>
        <w:tc>
          <w:tcPr>
            <w:tcW w:w="451" w:type="pct"/>
            <w:shd w:val="clear" w:color="auto" w:fill="B8CCE4" w:themeFill="accent1" w:themeFillTint="66"/>
            <w:vAlign w:val="center"/>
          </w:tcPr>
          <w:p w14:paraId="3AC59839" w14:textId="77777777" w:rsidR="00567048" w:rsidRPr="00AA483F" w:rsidRDefault="00567048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AA483F">
              <w:rPr>
                <w:rFonts w:eastAsiaTheme="minorHAnsi"/>
                <w:b/>
                <w:sz w:val="18"/>
                <w:szCs w:val="18"/>
              </w:rPr>
              <w:t>Prioritná os</w:t>
            </w:r>
          </w:p>
        </w:tc>
        <w:tc>
          <w:tcPr>
            <w:tcW w:w="702" w:type="pct"/>
            <w:shd w:val="clear" w:color="auto" w:fill="B8CCE4" w:themeFill="accent1" w:themeFillTint="66"/>
            <w:vAlign w:val="center"/>
          </w:tcPr>
          <w:p w14:paraId="496D83E5" w14:textId="187ED4F7" w:rsidR="00567048" w:rsidRPr="00AA483F" w:rsidRDefault="00567048" w:rsidP="00761E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>Plánovaná výška podpory</w:t>
            </w:r>
            <w:r w:rsidR="00C93F43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 w:rsidR="00761E43">
              <w:rPr>
                <w:rFonts w:eastAsiaTheme="minorHAnsi"/>
                <w:b/>
                <w:sz w:val="18"/>
                <w:szCs w:val="18"/>
              </w:rPr>
              <w:t>E</w:t>
            </w:r>
            <w:r w:rsidR="00C93F43">
              <w:rPr>
                <w:rFonts w:eastAsiaTheme="minorHAnsi"/>
                <w:b/>
                <w:sz w:val="18"/>
                <w:szCs w:val="18"/>
              </w:rPr>
              <w:t>Ú</w:t>
            </w:r>
            <w:r>
              <w:rPr>
                <w:rFonts w:eastAsiaTheme="minorHAnsi"/>
                <w:b/>
                <w:sz w:val="18"/>
                <w:szCs w:val="18"/>
              </w:rPr>
              <w:t>, ktorá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</w:rPr>
              <w:t>sa má použiť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na 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projekty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realizované mimo oblasti programu  na základe vybraných </w:t>
            </w:r>
            <w:r>
              <w:rPr>
                <w:rFonts w:eastAsiaTheme="minorHAnsi"/>
                <w:b/>
                <w:sz w:val="18"/>
                <w:szCs w:val="18"/>
              </w:rPr>
              <w:t>projektov</w:t>
            </w:r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(EUR)</w:t>
            </w:r>
          </w:p>
        </w:tc>
        <w:tc>
          <w:tcPr>
            <w:tcW w:w="951" w:type="pct"/>
            <w:shd w:val="clear" w:color="auto" w:fill="B8CCE4" w:themeFill="accent1" w:themeFillTint="66"/>
            <w:vAlign w:val="center"/>
          </w:tcPr>
          <w:p w14:paraId="0969C315" w14:textId="77777777" w:rsidR="00567048" w:rsidRDefault="00761E43" w:rsidP="004439FA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>Ako podiel podpory EÚ</w:t>
            </w:r>
            <w:r w:rsidR="00567048"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</w:rPr>
              <w:t>na prioritnú os</w:t>
            </w:r>
            <w:r w:rsidR="00567048">
              <w:rPr>
                <w:rFonts w:eastAsiaTheme="minorHAnsi"/>
                <w:b/>
                <w:sz w:val="18"/>
                <w:szCs w:val="18"/>
              </w:rPr>
              <w:br/>
            </w:r>
            <w:r w:rsidR="00567048" w:rsidRPr="00AA483F">
              <w:rPr>
                <w:rFonts w:eastAsiaTheme="minorHAnsi"/>
                <w:b/>
                <w:sz w:val="18"/>
                <w:szCs w:val="18"/>
              </w:rPr>
              <w:t>(%)</w:t>
            </w:r>
          </w:p>
          <w:p w14:paraId="396DBCC5" w14:textId="229E89D1" w:rsidR="00567048" w:rsidRPr="00AA483F" w:rsidRDefault="00567048" w:rsidP="00761E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(2/</w:t>
            </w:r>
            <w:r w:rsidR="00761E43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podpora EÚ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na prioritnú os*100)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41EF97A0" w14:textId="75C761C7" w:rsidR="00567048" w:rsidRPr="00AA483F" w:rsidRDefault="00761E43" w:rsidP="0056704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>Výška podpory EÚ použitá na operácie vykonávané</w:t>
            </w:r>
            <w:r w:rsidR="00567048"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</w:rPr>
              <w:t>mimo oblasti programu na základe oprávnených výdavkov, ktoré prijímateľ vykázal riadiacemu orgánu</w:t>
            </w:r>
            <w:r w:rsidR="00567048" w:rsidRPr="00AA483F">
              <w:rPr>
                <w:rFonts w:eastAsiaTheme="minorHAnsi"/>
                <w:b/>
                <w:sz w:val="18"/>
                <w:szCs w:val="18"/>
              </w:rPr>
              <w:br/>
              <w:t>(EUR)</w:t>
            </w:r>
          </w:p>
        </w:tc>
        <w:tc>
          <w:tcPr>
            <w:tcW w:w="1002" w:type="pct"/>
            <w:shd w:val="clear" w:color="auto" w:fill="B8CCE4" w:themeFill="accent1" w:themeFillTint="66"/>
            <w:vAlign w:val="center"/>
          </w:tcPr>
          <w:p w14:paraId="1F98A899" w14:textId="77777777" w:rsidR="00567048" w:rsidRDefault="00761E4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>Ako podiel na podpore EÚ na prioritnú os</w:t>
            </w:r>
            <w:r w:rsidR="00567048" w:rsidRPr="00AA483F">
              <w:rPr>
                <w:rFonts w:eastAsiaTheme="minorHAnsi"/>
                <w:b/>
                <w:sz w:val="18"/>
                <w:szCs w:val="18"/>
              </w:rPr>
              <w:br/>
              <w:t>(%)</w:t>
            </w:r>
          </w:p>
          <w:p w14:paraId="3E88B665" w14:textId="7280971F" w:rsidR="00567048" w:rsidRPr="00AA483F" w:rsidRDefault="00567048" w:rsidP="00761E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(4/</w:t>
            </w:r>
            <w:r w:rsidR="00761E43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podpora EÚ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na prioritnú os*100)</w:t>
            </w:r>
          </w:p>
        </w:tc>
      </w:tr>
      <w:tr w:rsidR="00F65AB8" w:rsidRPr="00AA7D81" w14:paraId="25B2359C" w14:textId="77777777" w:rsidTr="00F41510">
        <w:trPr>
          <w:jc w:val="center"/>
        </w:trPr>
        <w:tc>
          <w:tcPr>
            <w:tcW w:w="1091" w:type="pct"/>
            <w:shd w:val="clear" w:color="auto" w:fill="B8CCE4" w:themeFill="accent1" w:themeFillTint="66"/>
            <w:vAlign w:val="center"/>
          </w:tcPr>
          <w:p w14:paraId="6E17FD30" w14:textId="77777777" w:rsidR="00AA7D81" w:rsidRPr="00AA483F" w:rsidRDefault="00AA7D81" w:rsidP="00567048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Výdavky na</w:t>
            </w:r>
            <w:r w:rsidR="00567048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projekty</w:t>
            </w:r>
            <w:r w:rsidR="00C93F43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vykonávané 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mimo oblasti programu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5904FD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57211CC6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2C59C0FB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0A4D29FD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002" w:type="pct"/>
            <w:shd w:val="clear" w:color="auto" w:fill="auto"/>
            <w:vAlign w:val="center"/>
          </w:tcPr>
          <w:p w14:paraId="4D50895B" w14:textId="77777777" w:rsidR="00AA7D81" w:rsidRPr="00301358" w:rsidRDefault="00301358" w:rsidP="00301358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</w:tr>
    </w:tbl>
    <w:p w14:paraId="40BF7B70" w14:textId="77777777" w:rsidR="00D5787A" w:rsidRDefault="00AA7D81" w:rsidP="00AA7D81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  <w:r w:rsidRPr="000F4E16">
        <w:rPr>
          <w:rFonts w:eastAsiaTheme="minorHAnsi"/>
          <w:sz w:val="18"/>
          <w:szCs w:val="18"/>
          <w:lang w:eastAsia="en-US"/>
        </w:rPr>
        <w:t>* v súlade s povolenými max. podielmi stanovenými v článku 70 (2) nariadenia EP a Rady (EÚ)  č. 1303/2013 a článku 20 nariaden</w:t>
      </w:r>
      <w:r w:rsidR="005F0D2C" w:rsidRPr="000F4E16">
        <w:rPr>
          <w:rFonts w:eastAsiaTheme="minorHAnsi"/>
          <w:sz w:val="18"/>
          <w:szCs w:val="18"/>
          <w:lang w:eastAsia="en-US"/>
        </w:rPr>
        <w:t>ia EP a Rady (EÚ)  č. 1299/2013</w:t>
      </w:r>
    </w:p>
    <w:p w14:paraId="0CEF4265" w14:textId="77777777" w:rsidR="00BD740D" w:rsidRDefault="00BD740D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br w:type="page"/>
      </w:r>
    </w:p>
    <w:p w14:paraId="51D2D3D6" w14:textId="77777777" w:rsidR="00C93F43" w:rsidRDefault="00C93F43" w:rsidP="00AA7D81">
      <w:pPr>
        <w:spacing w:after="200" w:line="276" w:lineRule="auto"/>
        <w:rPr>
          <w:rFonts w:eastAsiaTheme="minorHAnsi"/>
          <w:b/>
          <w:lang w:eastAsia="en-US"/>
        </w:rPr>
      </w:pPr>
      <w:r w:rsidRPr="00F41510">
        <w:rPr>
          <w:rFonts w:eastAsiaTheme="minorHAnsi"/>
          <w:b/>
          <w:lang w:eastAsia="en-US"/>
        </w:rPr>
        <w:lastRenderedPageBreak/>
        <w:t>Cieľ 2</w:t>
      </w:r>
    </w:p>
    <w:p w14:paraId="2015ACF5" w14:textId="77777777" w:rsidR="00590583" w:rsidRDefault="00590583" w:rsidP="00590583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7A990246" w14:textId="77777777" w:rsidR="00590583" w:rsidRDefault="00590583" w:rsidP="00590583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V prípade cieľa 2 je tabuľka 9 označená ako tabuľka 6.</w:t>
      </w:r>
    </w:p>
    <w:p w14:paraId="5AF93E60" w14:textId="77777777" w:rsidR="00E01AA0" w:rsidRPr="00F41510" w:rsidRDefault="00590583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>Ak sa v príslušnom programe nerealizujú projekty mimo oblasti programu, v tabuľke sa vyplnia 0.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2163"/>
        <w:gridCol w:w="2925"/>
        <w:gridCol w:w="2469"/>
        <w:gridCol w:w="3081"/>
      </w:tblGrid>
      <w:tr w:rsidR="00F65AB8" w:rsidRPr="00AA7D81" w14:paraId="1838E7F3" w14:textId="77777777" w:rsidTr="00F41510">
        <w:trPr>
          <w:trHeight w:val="340"/>
        </w:trPr>
        <w:tc>
          <w:tcPr>
            <w:tcW w:w="1199" w:type="pct"/>
            <w:vMerge w:val="restart"/>
            <w:shd w:val="clear" w:color="auto" w:fill="B8CCE4" w:themeFill="accent1" w:themeFillTint="66"/>
          </w:tcPr>
          <w:p w14:paraId="26DAC7F6" w14:textId="77777777" w:rsidR="00C93F43" w:rsidRPr="00AA7D81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</w:rPr>
            </w:pPr>
          </w:p>
        </w:tc>
        <w:tc>
          <w:tcPr>
            <w:tcW w:w="773" w:type="pct"/>
            <w:shd w:val="clear" w:color="auto" w:fill="B8CCE4" w:themeFill="accent1" w:themeFillTint="66"/>
            <w:vAlign w:val="center"/>
          </w:tcPr>
          <w:p w14:paraId="3235EF1A" w14:textId="77777777" w:rsidR="00C93F43" w:rsidRPr="00AA483F" w:rsidDel="00567048" w:rsidRDefault="00C93F43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1045" w:type="pct"/>
            <w:shd w:val="clear" w:color="auto" w:fill="B8CCE4" w:themeFill="accent1" w:themeFillTint="66"/>
            <w:vAlign w:val="center"/>
          </w:tcPr>
          <w:p w14:paraId="5A227DE7" w14:textId="77777777" w:rsidR="00C93F43" w:rsidRDefault="00C93F43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882" w:type="pct"/>
            <w:shd w:val="clear" w:color="auto" w:fill="B8CCE4" w:themeFill="accent1" w:themeFillTint="66"/>
            <w:vAlign w:val="center"/>
          </w:tcPr>
          <w:p w14:paraId="7844EF5D" w14:textId="77777777" w:rsidR="00C93F43" w:rsidRPr="00AA483F" w:rsidRDefault="00C93F43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1101" w:type="pct"/>
            <w:shd w:val="clear" w:color="auto" w:fill="B8CCE4" w:themeFill="accent1" w:themeFillTint="66"/>
            <w:vAlign w:val="center"/>
          </w:tcPr>
          <w:p w14:paraId="079FCAEF" w14:textId="77777777" w:rsidR="00C93F43" w:rsidRPr="00AA483F" w:rsidRDefault="00C93F43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</w:tr>
      <w:tr w:rsidR="00F65AB8" w:rsidRPr="00AA7D81" w14:paraId="2B31A29B" w14:textId="77777777" w:rsidTr="00F41510">
        <w:trPr>
          <w:trHeight w:val="1587"/>
        </w:trPr>
        <w:tc>
          <w:tcPr>
            <w:tcW w:w="1199" w:type="pct"/>
            <w:vMerge/>
            <w:shd w:val="clear" w:color="auto" w:fill="B8CCE4" w:themeFill="accent1" w:themeFillTint="66"/>
          </w:tcPr>
          <w:p w14:paraId="5A2726CC" w14:textId="77777777" w:rsidR="00C93F43" w:rsidRPr="00AA7D81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4"/>
                <w:szCs w:val="14"/>
              </w:rPr>
            </w:pPr>
          </w:p>
        </w:tc>
        <w:tc>
          <w:tcPr>
            <w:tcW w:w="773" w:type="pct"/>
            <w:shd w:val="clear" w:color="auto" w:fill="B8CCE4" w:themeFill="accent1" w:themeFillTint="66"/>
            <w:vAlign w:val="center"/>
          </w:tcPr>
          <w:p w14:paraId="2B0851ED" w14:textId="77777777" w:rsidR="00C93F43" w:rsidRPr="00AA483F" w:rsidRDefault="00C93F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>Plánovaná výška podpory z EFRR, ktorá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</w:rPr>
              <w:t>sa má použiť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na 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projekt alebo časť projektu vykonávanú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mimo oblasti programu  na základe vybraných </w:t>
            </w:r>
            <w:r>
              <w:rPr>
                <w:rFonts w:eastAsiaTheme="minorHAnsi"/>
                <w:b/>
                <w:sz w:val="18"/>
                <w:szCs w:val="18"/>
              </w:rPr>
              <w:t>projektov</w:t>
            </w:r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(EUR)</w:t>
            </w:r>
          </w:p>
        </w:tc>
        <w:tc>
          <w:tcPr>
            <w:tcW w:w="1045" w:type="pct"/>
            <w:shd w:val="clear" w:color="auto" w:fill="B8CCE4" w:themeFill="accent1" w:themeFillTint="66"/>
            <w:vAlign w:val="center"/>
          </w:tcPr>
          <w:p w14:paraId="793BC790" w14:textId="77777777" w:rsidR="00C93F43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</w:rPr>
              <w:t xml:space="preserve">Podiel plánovanej výška podpory </w:t>
            </w:r>
            <w:r w:rsidRPr="00C93F43">
              <w:rPr>
                <w:rFonts w:eastAsiaTheme="minorHAnsi"/>
                <w:b/>
                <w:sz w:val="18"/>
                <w:szCs w:val="18"/>
              </w:rPr>
              <w:t xml:space="preserve">EFRR, ktorá sa má použiť na projekt alebo časť projektu vykonávanú mimo oblasti programu </w:t>
            </w:r>
            <w:r w:rsidRPr="00567048">
              <w:rPr>
                <w:rFonts w:eastAsiaTheme="minorHAnsi"/>
                <w:b/>
                <w:sz w:val="18"/>
                <w:szCs w:val="18"/>
              </w:rPr>
              <w:t>na základe vybraných projektov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na </w:t>
            </w:r>
            <w:r>
              <w:rPr>
                <w:rFonts w:eastAsiaTheme="minorHAnsi"/>
                <w:b/>
                <w:sz w:val="18"/>
                <w:szCs w:val="18"/>
              </w:rPr>
              <w:t>celkových pridelených finančných prostriedkoch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</w:rPr>
              <w:br/>
            </w:r>
            <w:r w:rsidRPr="00AA483F">
              <w:rPr>
                <w:rFonts w:eastAsiaTheme="minorHAnsi"/>
                <w:b/>
                <w:sz w:val="18"/>
                <w:szCs w:val="18"/>
              </w:rPr>
              <w:t>(%)</w:t>
            </w:r>
          </w:p>
          <w:p w14:paraId="0563D0AF" w14:textId="77777777" w:rsidR="00C93F43" w:rsidRPr="00AA483F" w:rsidRDefault="00C93F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(1/celková výška pridelenej podpory z EFRR na úrovni programu*100)</w:t>
            </w:r>
          </w:p>
        </w:tc>
        <w:tc>
          <w:tcPr>
            <w:tcW w:w="882" w:type="pct"/>
            <w:shd w:val="clear" w:color="auto" w:fill="B8CCE4" w:themeFill="accent1" w:themeFillTint="66"/>
            <w:vAlign w:val="center"/>
          </w:tcPr>
          <w:p w14:paraId="6149764E" w14:textId="77777777" w:rsidR="00C93F43" w:rsidRPr="00AA483F" w:rsidRDefault="00C93F43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AA483F">
              <w:rPr>
                <w:rFonts w:eastAsiaTheme="minorHAnsi"/>
                <w:b/>
                <w:sz w:val="18"/>
                <w:szCs w:val="18"/>
              </w:rPr>
              <w:t xml:space="preserve">Suma oprávnených výdavkov 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v rámci podpory z EFRR </w:t>
            </w:r>
            <w:r w:rsidRPr="00C93F43">
              <w:rPr>
                <w:rFonts w:eastAsiaTheme="minorHAnsi"/>
                <w:b/>
                <w:sz w:val="18"/>
                <w:szCs w:val="18"/>
              </w:rPr>
              <w:t xml:space="preserve">na projekt alebo časť projektu vykonávanú mimo oblasti programu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deklarovaná prijímateľom riadiacemu orgánu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(EUR)</w:t>
            </w:r>
          </w:p>
        </w:tc>
        <w:tc>
          <w:tcPr>
            <w:tcW w:w="1101" w:type="pct"/>
            <w:shd w:val="clear" w:color="auto" w:fill="B8CCE4" w:themeFill="accent1" w:themeFillTint="66"/>
            <w:vAlign w:val="center"/>
          </w:tcPr>
          <w:p w14:paraId="5A4C7908" w14:textId="77777777" w:rsidR="00C93F43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AA483F">
              <w:rPr>
                <w:rFonts w:eastAsiaTheme="minorHAnsi"/>
                <w:b/>
                <w:sz w:val="18"/>
                <w:szCs w:val="18"/>
              </w:rPr>
              <w:t xml:space="preserve">Podiel sumy oprávnených výdavkov 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v rámci podpory z EFRR </w:t>
            </w:r>
            <w:r w:rsidRPr="00C93F43">
              <w:rPr>
                <w:rFonts w:eastAsiaTheme="minorHAnsi"/>
                <w:b/>
                <w:sz w:val="18"/>
                <w:szCs w:val="18"/>
              </w:rPr>
              <w:t xml:space="preserve">na projekt alebo časť projektu vykonávanú mimo oblasti programu </w:t>
            </w:r>
            <w:r w:rsidRPr="00AA483F">
              <w:rPr>
                <w:rFonts w:eastAsiaTheme="minorHAnsi"/>
                <w:b/>
                <w:sz w:val="18"/>
                <w:szCs w:val="18"/>
              </w:rPr>
              <w:t xml:space="preserve">deklarovaných prijímateľom riadiacemu orgánu na </w:t>
            </w:r>
            <w:r w:rsidRPr="00C93F43">
              <w:rPr>
                <w:rFonts w:eastAsiaTheme="minorHAnsi"/>
                <w:b/>
                <w:sz w:val="18"/>
                <w:szCs w:val="18"/>
              </w:rPr>
              <w:t>celkových pridelených finančných prostriedkoch</w:t>
            </w:r>
            <w:r w:rsidRPr="00AA483F">
              <w:rPr>
                <w:rFonts w:eastAsiaTheme="minorHAnsi"/>
                <w:b/>
                <w:sz w:val="18"/>
                <w:szCs w:val="18"/>
              </w:rPr>
              <w:br/>
              <w:t>(%)</w:t>
            </w:r>
          </w:p>
          <w:p w14:paraId="42CC1AEC" w14:textId="77777777" w:rsidR="00C93F43" w:rsidRPr="00AA483F" w:rsidRDefault="00C93F43" w:rsidP="001F599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(</w:t>
            </w:r>
            <w:r w:rsidR="004F72A2">
              <w:rPr>
                <w:rFonts w:eastAsiaTheme="minorHAnsi"/>
                <w:b/>
                <w:sz w:val="18"/>
                <w:szCs w:val="18"/>
                <w:lang w:eastAsia="en-US"/>
              </w:rPr>
              <w:t>3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/</w:t>
            </w:r>
            <w:r w:rsidR="004F72A2">
              <w:t xml:space="preserve"> </w:t>
            </w:r>
            <w:r w:rsidR="004F72A2" w:rsidRPr="004F72A2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celková výška pridelenej podpory z EFRR na úrovni programu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*100)</w:t>
            </w:r>
          </w:p>
        </w:tc>
      </w:tr>
      <w:tr w:rsidR="00F65AB8" w:rsidRPr="00AA7D81" w14:paraId="444EF8FA" w14:textId="77777777" w:rsidTr="00F41510">
        <w:tc>
          <w:tcPr>
            <w:tcW w:w="1199" w:type="pct"/>
            <w:shd w:val="clear" w:color="auto" w:fill="B8CCE4" w:themeFill="accent1" w:themeFillTint="66"/>
            <w:vAlign w:val="center"/>
          </w:tcPr>
          <w:p w14:paraId="2A37EA1A" w14:textId="77777777" w:rsidR="00C93F43" w:rsidRPr="00AA483F" w:rsidRDefault="00C93F43" w:rsidP="001F5991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Výdavky na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časť projektu alebo projekt vykonávaný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mimo oblasti programu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3E1CC076" w14:textId="77777777" w:rsidR="00C93F43" w:rsidRPr="00301358" w:rsidRDefault="00C93F43" w:rsidP="001F5991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7010409D" w14:textId="77777777" w:rsidR="00C93F43" w:rsidRPr="00301358" w:rsidRDefault="00C93F43" w:rsidP="001F5991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A8BA765" w14:textId="77777777" w:rsidR="00C93F43" w:rsidRPr="00301358" w:rsidRDefault="00C93F43" w:rsidP="001F5991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101" w:type="pct"/>
            <w:shd w:val="clear" w:color="auto" w:fill="auto"/>
            <w:vAlign w:val="center"/>
          </w:tcPr>
          <w:p w14:paraId="1AA197F3" w14:textId="77777777" w:rsidR="00C93F43" w:rsidRPr="00301358" w:rsidRDefault="00C93F43" w:rsidP="001F5991">
            <w:pPr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</w:tr>
    </w:tbl>
    <w:p w14:paraId="24B27566" w14:textId="77777777" w:rsidR="00C93F43" w:rsidRPr="000F4E16" w:rsidRDefault="00C93F43" w:rsidP="00AA7D81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*</w:t>
      </w:r>
      <w:r w:rsidRPr="00C93F43">
        <w:rPr>
          <w:rFonts w:eastAsiaTheme="minorHAnsi"/>
          <w:sz w:val="18"/>
          <w:szCs w:val="18"/>
          <w:lang w:eastAsia="en-US"/>
        </w:rPr>
        <w:t xml:space="preserve"> </w:t>
      </w:r>
      <w:r w:rsidRPr="000F4E16">
        <w:rPr>
          <w:rFonts w:eastAsiaTheme="minorHAnsi"/>
          <w:sz w:val="18"/>
          <w:szCs w:val="18"/>
          <w:lang w:eastAsia="en-US"/>
        </w:rPr>
        <w:t>v súlade s povolenými max. podielmi stanovenými v  článku 20 nariadenia EP a Rady (EÚ)  č. 1299/2013</w:t>
      </w:r>
    </w:p>
    <w:p w14:paraId="6D4E9714" w14:textId="77777777" w:rsidR="00BD740D" w:rsidRDefault="00BD740D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br w:type="page"/>
      </w:r>
    </w:p>
    <w:p w14:paraId="7B06CFFA" w14:textId="77777777" w:rsidR="00AA7D81" w:rsidRDefault="004439FA" w:rsidP="00AA7D81">
      <w:pPr>
        <w:spacing w:after="200" w:line="276" w:lineRule="auto"/>
        <w:rPr>
          <w:rFonts w:eastAsiaTheme="minorHAnsi"/>
          <w:b/>
          <w:lang w:eastAsia="en-US"/>
        </w:rPr>
      </w:pPr>
      <w:r w:rsidRPr="004439FA">
        <w:rPr>
          <w:rFonts w:eastAsiaTheme="minorHAnsi"/>
          <w:b/>
          <w:lang w:eastAsia="en-US"/>
        </w:rPr>
        <w:lastRenderedPageBreak/>
        <w:t>Tabuľka 10</w:t>
      </w:r>
      <w:r w:rsidR="00AA7D81" w:rsidRPr="004439FA">
        <w:rPr>
          <w:rFonts w:eastAsiaTheme="minorHAnsi"/>
          <w:b/>
          <w:lang w:eastAsia="en-US"/>
        </w:rPr>
        <w:t xml:space="preserve"> Výdavky r</w:t>
      </w:r>
      <w:r w:rsidRPr="004439FA">
        <w:rPr>
          <w:rFonts w:eastAsiaTheme="minorHAnsi"/>
          <w:b/>
          <w:lang w:eastAsia="en-US"/>
        </w:rPr>
        <w:t>ealizované mimo Únie</w:t>
      </w:r>
      <w:r w:rsidR="00AA7D81" w:rsidRPr="004439FA">
        <w:rPr>
          <w:rFonts w:eastAsiaTheme="minorHAnsi"/>
          <w:b/>
          <w:lang w:eastAsia="en-US"/>
        </w:rPr>
        <w:t xml:space="preserve"> (ESF)</w:t>
      </w:r>
    </w:p>
    <w:p w14:paraId="4F659172" w14:textId="77777777" w:rsidR="00D65658" w:rsidRDefault="00590583" w:rsidP="00D65658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0689A459" w14:textId="77777777" w:rsidR="00D65658" w:rsidRPr="00F41510" w:rsidRDefault="00590583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Ak v rámci programu nie sú vynaložené výdavky mimo Únie, v tabuľke sa vyplnia 0.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3658"/>
        <w:gridCol w:w="3647"/>
        <w:gridCol w:w="3647"/>
      </w:tblGrid>
      <w:tr w:rsidR="00F65AB8" w:rsidRPr="00AA7D81" w14:paraId="39D39314" w14:textId="77777777" w:rsidTr="00F41510">
        <w:trPr>
          <w:trHeight w:val="348"/>
        </w:trPr>
        <w:tc>
          <w:tcPr>
            <w:tcW w:w="1087" w:type="pct"/>
            <w:shd w:val="clear" w:color="auto" w:fill="B8CCE4" w:themeFill="accent1" w:themeFillTint="66"/>
            <w:vAlign w:val="center"/>
          </w:tcPr>
          <w:p w14:paraId="6972AD51" w14:textId="77777777" w:rsidR="007066CC" w:rsidRPr="00AA483F" w:rsidRDefault="007066CC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1307" w:type="pct"/>
            <w:shd w:val="clear" w:color="auto" w:fill="B8CCE4" w:themeFill="accent1" w:themeFillTint="66"/>
            <w:vAlign w:val="center"/>
          </w:tcPr>
          <w:p w14:paraId="6F6FE519" w14:textId="77777777" w:rsidR="007066CC" w:rsidRPr="00AA483F" w:rsidRDefault="007066CC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1303" w:type="pct"/>
            <w:shd w:val="clear" w:color="auto" w:fill="B8CCE4" w:themeFill="accent1" w:themeFillTint="66"/>
            <w:vAlign w:val="center"/>
          </w:tcPr>
          <w:p w14:paraId="32B4E6C5" w14:textId="77777777" w:rsidR="007066CC" w:rsidRPr="00AA483F" w:rsidRDefault="007066CC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1303" w:type="pct"/>
            <w:shd w:val="clear" w:color="auto" w:fill="B8CCE4" w:themeFill="accent1" w:themeFillTint="66"/>
            <w:vAlign w:val="center"/>
          </w:tcPr>
          <w:p w14:paraId="6105E29D" w14:textId="77777777" w:rsidR="007066CC" w:rsidRPr="00AA483F" w:rsidRDefault="007066CC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</w:tr>
      <w:tr w:rsidR="00F65AB8" w:rsidRPr="00AA7D81" w14:paraId="0949519D" w14:textId="77777777" w:rsidTr="00F41510">
        <w:trPr>
          <w:trHeight w:val="1214"/>
        </w:trPr>
        <w:tc>
          <w:tcPr>
            <w:tcW w:w="1087" w:type="pct"/>
            <w:shd w:val="clear" w:color="auto" w:fill="B8CCE4" w:themeFill="accent1" w:themeFillTint="66"/>
            <w:vAlign w:val="center"/>
          </w:tcPr>
          <w:p w14:paraId="04BE2B47" w14:textId="77777777" w:rsidR="001136F4" w:rsidRPr="00AA483F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Suma 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predpokladaných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výdavkov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, ktoré budú vynaložené 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mimo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Únie v rámci TC 8 a 10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na základe vybraných 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>projektov</w:t>
            </w:r>
          </w:p>
          <w:p w14:paraId="0E8F0170" w14:textId="77777777" w:rsidR="001136F4" w:rsidRPr="00AA483F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(EUR)</w:t>
            </w:r>
          </w:p>
        </w:tc>
        <w:tc>
          <w:tcPr>
            <w:tcW w:w="1307" w:type="pct"/>
            <w:shd w:val="clear" w:color="auto" w:fill="B8CCE4" w:themeFill="accent1" w:themeFillTint="66"/>
            <w:vAlign w:val="center"/>
          </w:tcPr>
          <w:p w14:paraId="1F36D379" w14:textId="77777777" w:rsidR="001136F4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Podiel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na 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>celkových finančných prostriedkoch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(EÚ + 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>národné financovanie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)</w:t>
            </w:r>
            <w:r w:rsidR="007066C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pridelených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</w:t>
            </w:r>
            <w:r w:rsidR="00361BE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na program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ESF alebo časti ESF v prípade </w:t>
            </w:r>
            <w:proofErr w:type="spellStart"/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multifondového</w:t>
            </w:r>
            <w:proofErr w:type="spellEnd"/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programu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br/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(%)</w:t>
            </w:r>
          </w:p>
          <w:p w14:paraId="155B7BC3" w14:textId="77777777" w:rsidR="001136F4" w:rsidRPr="00F41510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(1/ celková alokácia </w:t>
            </w:r>
            <w:r w:rsidR="00361BEF"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programu </w:t>
            </w: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ESF alebo časť ESF v prípade </w:t>
            </w:r>
            <w:proofErr w:type="spellStart"/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multifondového</w:t>
            </w:r>
            <w:proofErr w:type="spellEnd"/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programu*100)</w:t>
            </w:r>
          </w:p>
        </w:tc>
        <w:tc>
          <w:tcPr>
            <w:tcW w:w="1303" w:type="pct"/>
            <w:shd w:val="clear" w:color="auto" w:fill="B8CCE4" w:themeFill="accent1" w:themeFillTint="66"/>
            <w:vAlign w:val="center"/>
          </w:tcPr>
          <w:p w14:paraId="71A7A128" w14:textId="77777777" w:rsidR="001136F4" w:rsidRPr="00AA483F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Suma oprávnených výdavk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ov</w:t>
            </w:r>
            <w:r w:rsidR="00361BE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, ktoré boli vynaložené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mimo Únie</w:t>
            </w:r>
            <w:r w:rsidR="00361BEF">
              <w:rPr>
                <w:rFonts w:eastAsiaTheme="minorHAnsi"/>
                <w:b/>
                <w:sz w:val="18"/>
                <w:szCs w:val="18"/>
                <w:lang w:eastAsia="en-US"/>
              </w:rPr>
              <w:t>,</w:t>
            </w: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deklarovaná prijímateľom riadiacemu orgánu </w:t>
            </w:r>
          </w:p>
          <w:p w14:paraId="46DE7A03" w14:textId="77777777" w:rsidR="001136F4" w:rsidRPr="00AA483F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1303" w:type="pct"/>
            <w:shd w:val="clear" w:color="auto" w:fill="B8CCE4" w:themeFill="accent1" w:themeFillTint="66"/>
            <w:vAlign w:val="center"/>
          </w:tcPr>
          <w:p w14:paraId="5FFB8FF1" w14:textId="77777777" w:rsidR="001136F4" w:rsidRDefault="00361BEF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61BE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Podiel na celkových finančných prostriedkoch  (EÚ + národné financovanie) pridelených na program ESF alebo časti ESF v prípade </w:t>
            </w:r>
            <w:proofErr w:type="spellStart"/>
            <w:r w:rsidRPr="00361BEF">
              <w:rPr>
                <w:rFonts w:eastAsiaTheme="minorHAnsi"/>
                <w:b/>
                <w:sz w:val="18"/>
                <w:szCs w:val="18"/>
                <w:lang w:eastAsia="en-US"/>
              </w:rPr>
              <w:t>multifondového</w:t>
            </w:r>
            <w:proofErr w:type="spellEnd"/>
            <w:r w:rsidRPr="00361BE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programu</w:t>
            </w:r>
            <w:r w:rsidR="001136F4">
              <w:rPr>
                <w:rFonts w:eastAsiaTheme="minorHAnsi"/>
                <w:b/>
                <w:sz w:val="18"/>
                <w:szCs w:val="18"/>
                <w:lang w:eastAsia="en-US"/>
              </w:rPr>
              <w:br/>
            </w:r>
            <w:r w:rsidR="001136F4" w:rsidRPr="00AA483F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(%)</w:t>
            </w:r>
          </w:p>
          <w:p w14:paraId="50CDFBFF" w14:textId="77777777" w:rsidR="001136F4" w:rsidRPr="00F41510" w:rsidRDefault="001136F4" w:rsidP="008B1A38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(3/ celková alokácia </w:t>
            </w:r>
            <w:r w:rsidR="00361BEF"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programu </w:t>
            </w:r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ESF alebo časť ESF v prípade </w:t>
            </w:r>
            <w:proofErr w:type="spellStart"/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>multifondového</w:t>
            </w:r>
            <w:proofErr w:type="spellEnd"/>
            <w:r w:rsidRPr="00F41510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programu*100)</w:t>
            </w:r>
          </w:p>
        </w:tc>
      </w:tr>
      <w:tr w:rsidR="00F65AB8" w:rsidRPr="00AA7D81" w14:paraId="5060904F" w14:textId="77777777" w:rsidTr="00F41510">
        <w:trPr>
          <w:trHeight w:val="567"/>
        </w:trPr>
        <w:tc>
          <w:tcPr>
            <w:tcW w:w="1087" w:type="pct"/>
            <w:shd w:val="clear" w:color="auto" w:fill="FFFFFF" w:themeFill="background1"/>
            <w:vAlign w:val="center"/>
          </w:tcPr>
          <w:p w14:paraId="5CCC9DB2" w14:textId="77777777" w:rsidR="00FD0234" w:rsidRPr="00301358" w:rsidRDefault="00C109B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307" w:type="pct"/>
            <w:shd w:val="clear" w:color="auto" w:fill="FFFFFF" w:themeFill="background1"/>
            <w:vAlign w:val="center"/>
          </w:tcPr>
          <w:p w14:paraId="30CA8F34" w14:textId="77777777" w:rsidR="00FD0234" w:rsidRPr="00301358" w:rsidRDefault="00C109B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  <w:tc>
          <w:tcPr>
            <w:tcW w:w="1303" w:type="pct"/>
            <w:shd w:val="clear" w:color="auto" w:fill="FFFFFF" w:themeFill="background1"/>
            <w:vAlign w:val="center"/>
          </w:tcPr>
          <w:p w14:paraId="65E49A0D" w14:textId="77777777" w:rsidR="00FD0234" w:rsidRPr="00301358" w:rsidRDefault="00C109B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1303" w:type="pct"/>
            <w:shd w:val="clear" w:color="auto" w:fill="FFFFFF" w:themeFill="background1"/>
            <w:vAlign w:val="center"/>
          </w:tcPr>
          <w:p w14:paraId="0DF6CE9A" w14:textId="77777777" w:rsidR="00FD0234" w:rsidRPr="00301358" w:rsidRDefault="00C109B3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301358">
              <w:rPr>
                <w:i/>
                <w:sz w:val="18"/>
                <w:szCs w:val="18"/>
              </w:rPr>
              <w:t>&lt;typ='P' vstup='G'&gt;</w:t>
            </w:r>
          </w:p>
        </w:tc>
      </w:tr>
    </w:tbl>
    <w:p w14:paraId="238D008A" w14:textId="77777777" w:rsidR="00AA7D81" w:rsidRPr="000F4E16" w:rsidRDefault="00AA7D81" w:rsidP="00AA7D81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  <w:r w:rsidRPr="000F4E16">
        <w:rPr>
          <w:rFonts w:eastAsiaTheme="minorHAnsi"/>
          <w:sz w:val="18"/>
          <w:szCs w:val="18"/>
          <w:lang w:eastAsia="en-US"/>
        </w:rPr>
        <w:t>* v súlade s povolenými max. podielmi stanovenými v článku 13 nariadenia EP a Rady (EÚ)  č. 1304/2013</w:t>
      </w:r>
    </w:p>
    <w:p w14:paraId="735A7FCD" w14:textId="77777777" w:rsidR="00BD740D" w:rsidRDefault="00BD740D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br w:type="page"/>
      </w:r>
    </w:p>
    <w:p w14:paraId="71E5DB39" w14:textId="77777777" w:rsidR="00AA7D81" w:rsidRPr="00AA483F" w:rsidRDefault="00301358" w:rsidP="00AA7D81">
      <w:pPr>
        <w:spacing w:after="12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Tabuľka 11</w:t>
      </w:r>
      <w:r w:rsidR="00AA7D81" w:rsidRPr="00AA483F">
        <w:rPr>
          <w:rFonts w:eastAsiaTheme="minorHAnsi"/>
          <w:b/>
          <w:lang w:eastAsia="en-US"/>
        </w:rPr>
        <w:t xml:space="preserve">: Alokácia zdrojov IZM </w:t>
      </w:r>
      <w:r w:rsidR="00CF402F">
        <w:rPr>
          <w:rFonts w:eastAsiaTheme="minorHAnsi"/>
          <w:b/>
          <w:lang w:eastAsia="en-US"/>
        </w:rPr>
        <w:t xml:space="preserve">pridelená </w:t>
      </w:r>
      <w:r w:rsidR="00AA7D81" w:rsidRPr="00AA483F">
        <w:rPr>
          <w:rFonts w:eastAsiaTheme="minorHAnsi"/>
          <w:b/>
          <w:lang w:eastAsia="en-US"/>
        </w:rPr>
        <w:t xml:space="preserve">pre mladých ľudí mimo oprávnených regiónov úrovne NUTS 2 </w:t>
      </w:r>
      <w:r w:rsidR="00AA7D81" w:rsidRPr="00AA483F">
        <w:rPr>
          <w:rFonts w:eastAsiaTheme="minorHAnsi"/>
          <w:lang w:eastAsia="en-US"/>
        </w:rPr>
        <w:t>(</w:t>
      </w:r>
      <w:r w:rsidR="00AA7D81" w:rsidRPr="00AA483F">
        <w:rPr>
          <w:rFonts w:eastAsiaTheme="minorHAnsi"/>
          <w:b/>
          <w:lang w:eastAsia="en-US"/>
        </w:rPr>
        <w:t>článok 16 nariadenia EP a Rady (EÚ) č. 1304/2013) </w:t>
      </w:r>
      <w:r w:rsidR="00037C12">
        <w:rPr>
          <w:rStyle w:val="Odkaznapoznmkupodiarou"/>
          <w:rFonts w:eastAsiaTheme="minorHAnsi"/>
          <w:b/>
          <w:lang w:eastAsia="en-US"/>
        </w:rPr>
        <w:footnoteReference w:id="18"/>
      </w:r>
    </w:p>
    <w:p w14:paraId="1A180E5F" w14:textId="77777777" w:rsidR="00166FF5" w:rsidRDefault="00590583" w:rsidP="00166FF5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 informácie</w:t>
      </w:r>
    </w:p>
    <w:p w14:paraId="27EC254F" w14:textId="77777777" w:rsidR="00166FF5" w:rsidRPr="00F41510" w:rsidRDefault="00590583" w:rsidP="00F41510">
      <w:pPr>
        <w:shd w:val="clear" w:color="auto" w:fill="B8CCE4" w:themeFill="accent1" w:themeFillTint="66"/>
        <w:spacing w:after="24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Ak tabuľka 11 nie je relevantná, tabuľka sa nevypĺňa (polia sa nechajú prázdne).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2116"/>
        <w:gridCol w:w="2511"/>
        <w:gridCol w:w="2511"/>
        <w:gridCol w:w="2247"/>
        <w:gridCol w:w="2662"/>
      </w:tblGrid>
      <w:tr w:rsidR="00F65AB8" w:rsidRPr="00AA483F" w14:paraId="093E1805" w14:textId="77777777" w:rsidTr="00F41510">
        <w:tc>
          <w:tcPr>
            <w:tcW w:w="696" w:type="pct"/>
            <w:vMerge w:val="restart"/>
            <w:shd w:val="clear" w:color="auto" w:fill="B8CCE4" w:themeFill="accent1" w:themeFillTint="66"/>
            <w:vAlign w:val="center"/>
          </w:tcPr>
          <w:p w14:paraId="29601687" w14:textId="77777777" w:rsidR="005152EB" w:rsidRPr="00F41510" w:rsidRDefault="005152EB" w:rsidP="00AA7D81">
            <w:pPr>
              <w:spacing w:after="200" w:line="276" w:lineRule="auto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56" w:type="pct"/>
            <w:shd w:val="clear" w:color="auto" w:fill="B8CCE4" w:themeFill="accent1" w:themeFillTint="66"/>
            <w:vAlign w:val="center"/>
          </w:tcPr>
          <w:p w14:paraId="664CEFD0" w14:textId="77777777" w:rsidR="005152EB" w:rsidRPr="00F41510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1.</w:t>
            </w:r>
          </w:p>
        </w:tc>
        <w:tc>
          <w:tcPr>
            <w:tcW w:w="897" w:type="pct"/>
            <w:shd w:val="clear" w:color="auto" w:fill="B8CCE4" w:themeFill="accent1" w:themeFillTint="66"/>
            <w:vAlign w:val="center"/>
          </w:tcPr>
          <w:p w14:paraId="3098F64D" w14:textId="77777777" w:rsidR="005152EB" w:rsidRPr="00F41510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2.</w:t>
            </w:r>
          </w:p>
        </w:tc>
        <w:tc>
          <w:tcPr>
            <w:tcW w:w="897" w:type="pct"/>
            <w:shd w:val="clear" w:color="auto" w:fill="B8CCE4" w:themeFill="accent1" w:themeFillTint="66"/>
            <w:vAlign w:val="center"/>
          </w:tcPr>
          <w:p w14:paraId="772DA57C" w14:textId="77777777" w:rsidR="005152EB" w:rsidRPr="00F41510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3.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2D328B1F" w14:textId="77777777" w:rsidR="005152EB" w:rsidRPr="00F41510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4.</w:t>
            </w:r>
          </w:p>
        </w:tc>
        <w:tc>
          <w:tcPr>
            <w:tcW w:w="951" w:type="pct"/>
            <w:shd w:val="clear" w:color="auto" w:fill="B8CCE4" w:themeFill="accent1" w:themeFillTint="66"/>
            <w:vAlign w:val="center"/>
          </w:tcPr>
          <w:p w14:paraId="070FEE85" w14:textId="77777777" w:rsidR="005152EB" w:rsidRPr="00F41510" w:rsidDel="005152EB" w:rsidRDefault="005152EB" w:rsidP="00F41510">
            <w:pPr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ko-KR"/>
              </w:rPr>
            </w:pPr>
            <w:r w:rsidRPr="00F41510">
              <w:rPr>
                <w:rFonts w:eastAsiaTheme="minorHAnsi"/>
                <w:b/>
                <w:sz w:val="18"/>
                <w:szCs w:val="18"/>
                <w:lang w:eastAsia="ko-KR"/>
              </w:rPr>
              <w:t>5.</w:t>
            </w:r>
          </w:p>
        </w:tc>
      </w:tr>
      <w:tr w:rsidR="00F65AB8" w:rsidRPr="00AA483F" w14:paraId="5E8A0590" w14:textId="77777777" w:rsidTr="00F41510">
        <w:tc>
          <w:tcPr>
            <w:tcW w:w="696" w:type="pct"/>
            <w:vMerge/>
            <w:shd w:val="clear" w:color="auto" w:fill="B8CCE4" w:themeFill="accent1" w:themeFillTint="66"/>
            <w:vAlign w:val="center"/>
          </w:tcPr>
          <w:p w14:paraId="2E2C3808" w14:textId="77777777" w:rsidR="005152EB" w:rsidRPr="00F41510" w:rsidRDefault="005152EB" w:rsidP="00AA7D81">
            <w:pPr>
              <w:spacing w:after="200" w:line="276" w:lineRule="auto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56" w:type="pct"/>
            <w:shd w:val="clear" w:color="auto" w:fill="B8CCE4" w:themeFill="accent1" w:themeFillTint="66"/>
            <w:vAlign w:val="center"/>
          </w:tcPr>
          <w:p w14:paraId="716E57EE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Prioritná os</w:t>
            </w:r>
          </w:p>
        </w:tc>
        <w:tc>
          <w:tcPr>
            <w:tcW w:w="897" w:type="pct"/>
            <w:shd w:val="clear" w:color="auto" w:fill="B8CCE4" w:themeFill="accent1" w:themeFillTint="66"/>
            <w:vAlign w:val="center"/>
          </w:tcPr>
          <w:p w14:paraId="31303B2D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Plánovaná výška podpory EÚ  v rámci IZM (alokácia IZM a zodpovedajúca časť ESF), ktorá sa má prideliť mladým ľuďom mimo oprávnených regiónov úrovne NUTS 2 ( ako je zadefinované v časti 2.A.6.1 OP)</w:t>
            </w:r>
          </w:p>
          <w:p w14:paraId="225AEE9D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897" w:type="pct"/>
            <w:shd w:val="clear" w:color="auto" w:fill="B8CCE4" w:themeFill="accent1" w:themeFillTint="66"/>
            <w:vAlign w:val="center"/>
          </w:tcPr>
          <w:p w14:paraId="1580B888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Výška podpory EÚ  v rámci IZM (alokácia IZM a zodpovedajúca časť ESF), pridelená mladým ľuďom mimo oprávnených regiónov úrovne NUTS 2 </w:t>
            </w:r>
          </w:p>
          <w:p w14:paraId="0633F56D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803" w:type="pct"/>
            <w:shd w:val="clear" w:color="auto" w:fill="B8CCE4" w:themeFill="accent1" w:themeFillTint="66"/>
            <w:vAlign w:val="center"/>
          </w:tcPr>
          <w:p w14:paraId="125B1D09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Oprávnené výdavky, ktoré boli vynaložené v rámci projektov na podporu mladých ľudí  mimo oprávnených regiónov úrovne NUTS 2</w:t>
            </w:r>
          </w:p>
          <w:p w14:paraId="4C758BDB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(EUR)</w:t>
            </w:r>
          </w:p>
        </w:tc>
        <w:tc>
          <w:tcPr>
            <w:tcW w:w="951" w:type="pct"/>
            <w:shd w:val="clear" w:color="auto" w:fill="B8CCE4" w:themeFill="accent1" w:themeFillTint="66"/>
            <w:vAlign w:val="center"/>
          </w:tcPr>
          <w:p w14:paraId="54832321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Zodpovedajúca podpora  EÚ na oprávnené výdavky, ktoré boli vynaložené v rámci projektov na podporu mladých ľudí mimo oprávnených regiónov úrovne, ktorá vyplýva z uplatnenia miery spolufinancovania na prioritnú os </w:t>
            </w:r>
          </w:p>
          <w:p w14:paraId="45E78945" w14:textId="77777777" w:rsidR="005152EB" w:rsidRPr="00F41510" w:rsidRDefault="005152EB" w:rsidP="00AA483F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41510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(EUR)</w:t>
            </w:r>
          </w:p>
        </w:tc>
      </w:tr>
      <w:tr w:rsidR="00F65AB8" w:rsidRPr="00AA483F" w14:paraId="227E1D4F" w14:textId="77777777" w:rsidTr="00F41510">
        <w:trPr>
          <w:trHeight w:val="330"/>
        </w:trPr>
        <w:tc>
          <w:tcPr>
            <w:tcW w:w="696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0045BEC" w14:textId="77777777" w:rsidR="005152EB" w:rsidRPr="00AA483F" w:rsidRDefault="005152EB" w:rsidP="00AA7D81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5B2D" w14:textId="77777777" w:rsidR="005152EB" w:rsidRPr="005E1E90" w:rsidRDefault="005152EB" w:rsidP="005E1E90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&lt;typ='S' vstup='S'&gt;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C3A9" w14:textId="77777777" w:rsidR="005152EB" w:rsidRPr="005E1E90" w:rsidRDefault="005152EB" w:rsidP="005E1E90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FD0B" w14:textId="77777777" w:rsidR="005152EB" w:rsidRPr="005E1E90" w:rsidRDefault="005152EB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4FE3" w14:textId="77777777" w:rsidR="005152EB" w:rsidRPr="005E1E90" w:rsidRDefault="005152EB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767C" w14:textId="77777777" w:rsidR="005152EB" w:rsidRPr="005E1E90" w:rsidRDefault="005152EB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vstup='M''&gt;</w:t>
            </w:r>
          </w:p>
        </w:tc>
      </w:tr>
      <w:tr w:rsidR="00F65AB8" w:rsidRPr="00AA483F" w14:paraId="47F0EB0F" w14:textId="77777777" w:rsidTr="00F41510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B372442" w14:textId="77777777" w:rsidR="00301358" w:rsidRPr="00AA483F" w:rsidRDefault="00CF402F" w:rsidP="00AA7D81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D988" w14:textId="77777777" w:rsidR="00301358" w:rsidRPr="005E1E90" w:rsidRDefault="00301358" w:rsidP="005E1E90">
            <w:pPr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2348" w14:textId="77777777" w:rsidR="00301358" w:rsidRPr="005E1E90" w:rsidRDefault="00301358" w:rsidP="005E1E90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E1E90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31C8" w14:textId="77777777" w:rsidR="00301358" w:rsidRPr="005E1E90" w:rsidRDefault="00301358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C170" w14:textId="77777777" w:rsidR="00301358" w:rsidRPr="005E1E90" w:rsidRDefault="00301358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vstup='G'&gt;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C23A" w14:textId="77777777" w:rsidR="00301358" w:rsidRPr="005E1E90" w:rsidRDefault="00301358" w:rsidP="005E1E90">
            <w:pPr>
              <w:jc w:val="center"/>
              <w:rPr>
                <w:sz w:val="18"/>
                <w:szCs w:val="18"/>
              </w:rPr>
            </w:pPr>
            <w:r w:rsidRPr="005E1E90">
              <w:rPr>
                <w:i/>
                <w:sz w:val="18"/>
                <w:szCs w:val="18"/>
              </w:rPr>
              <w:t>&lt;typ='N' vstup='G'&gt;</w:t>
            </w:r>
          </w:p>
        </w:tc>
      </w:tr>
    </w:tbl>
    <w:p w14:paraId="00767CF0" w14:textId="77777777" w:rsidR="00AA7D81" w:rsidRPr="00AA7D81" w:rsidRDefault="00AA7D81" w:rsidP="00AA7D81">
      <w:pPr>
        <w:spacing w:after="200" w:line="276" w:lineRule="auto"/>
        <w:rPr>
          <w:rFonts w:eastAsiaTheme="minorHAnsi"/>
          <w:sz w:val="22"/>
          <w:szCs w:val="22"/>
          <w:lang w:eastAsia="en-US"/>
        </w:rPr>
        <w:sectPr w:rsidR="00AA7D81" w:rsidRPr="00AA7D81" w:rsidSect="00C550D5">
          <w:headerReference w:type="default" r:id="rId21"/>
          <w:footerReference w:type="default" r:id="rId22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p w14:paraId="5CA3B889" w14:textId="77777777" w:rsidR="00AA7D81" w:rsidRPr="00AA7D81" w:rsidRDefault="00CC5AC9" w:rsidP="00F75371">
      <w:pPr>
        <w:pStyle w:val="MPCKO3"/>
        <w:rPr>
          <w:rFonts w:eastAsiaTheme="minorHAnsi"/>
          <w:lang w:eastAsia="en-US"/>
        </w:rPr>
      </w:pPr>
      <w:bookmarkStart w:id="33" w:name="_Toc428367951"/>
      <w:bookmarkStart w:id="34" w:name="_Toc512235117"/>
      <w:r>
        <w:rPr>
          <w:rFonts w:eastAsiaTheme="minorHAnsi"/>
          <w:lang w:eastAsia="en-US"/>
        </w:rPr>
        <w:lastRenderedPageBreak/>
        <w:t>I.</w:t>
      </w:r>
      <w:r w:rsidR="00AA7D81" w:rsidRPr="00AA7D81">
        <w:rPr>
          <w:rFonts w:eastAsiaTheme="minorHAnsi"/>
          <w:lang w:eastAsia="en-US"/>
        </w:rPr>
        <w:t>4. Zhrnutie hodnotení</w:t>
      </w:r>
      <w:bookmarkEnd w:id="33"/>
      <w:bookmarkEnd w:id="34"/>
      <w:r w:rsidR="00AA7D81" w:rsidRPr="00AA7D81">
        <w:rPr>
          <w:rFonts w:eastAsiaTheme="minorHAnsi"/>
          <w:lang w:eastAsia="en-US"/>
        </w:rPr>
        <w:t xml:space="preserve"> </w:t>
      </w:r>
    </w:p>
    <w:p w14:paraId="0FEB4633" w14:textId="7FDBAA5B" w:rsidR="008E57E4" w:rsidRDefault="008E57E4" w:rsidP="00132786">
      <w:pPr>
        <w:spacing w:after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RO uvedie </w:t>
      </w:r>
      <w:r w:rsidR="00132786">
        <w:rPr>
          <w:rFonts w:eastAsiaTheme="minorHAnsi"/>
          <w:lang w:eastAsia="en-US"/>
        </w:rPr>
        <w:t xml:space="preserve">zhrnutie zistení všetkých hodnotení programu, ktoré boli dostupné počas vykazovaného roka s uvedením názvu a referenčného obdobia hodnotiacich správ. Zároveň sa uvedie zoznam ukončených hodnotení </w:t>
      </w:r>
      <w:r w:rsidR="00AA7D81" w:rsidRPr="00AA483F">
        <w:rPr>
          <w:rFonts w:eastAsiaTheme="minorHAnsi"/>
          <w:lang w:eastAsia="en-US"/>
        </w:rPr>
        <w:t>v sledovanom období</w:t>
      </w:r>
      <w:r>
        <w:rPr>
          <w:rFonts w:eastAsiaTheme="minorHAnsi"/>
          <w:lang w:eastAsia="en-US"/>
        </w:rPr>
        <w:t xml:space="preserve"> a hodnotenia plánované na nadchádzajúce obdobie</w:t>
      </w:r>
      <w:r w:rsidR="00132786">
        <w:rPr>
          <w:rFonts w:eastAsiaTheme="minorHAnsi"/>
          <w:lang w:eastAsia="en-US"/>
        </w:rPr>
        <w:t xml:space="preserve"> (typ hodnotenia, názov hodnotenia, predmet hodnotenia, doba realizácie hodnotenia, odkaz na sprístupnené hodnotenie na webovom sídle)</w:t>
      </w:r>
      <w:r>
        <w:rPr>
          <w:rFonts w:eastAsiaTheme="minorHAnsi"/>
          <w:lang w:eastAsia="en-US"/>
        </w:rPr>
        <w:t xml:space="preserve">. </w:t>
      </w:r>
    </w:p>
    <w:p w14:paraId="4FF0DD15" w14:textId="77777777" w:rsidR="00E6272C" w:rsidRDefault="00E6272C" w:rsidP="002D22F5">
      <w:pPr>
        <w:spacing w:after="120"/>
        <w:jc w:val="both"/>
        <w:rPr>
          <w:rFonts w:eastAsiaTheme="minorHAnsi"/>
          <w:lang w:eastAsia="en-US"/>
        </w:rPr>
      </w:pPr>
      <w:r w:rsidRPr="00E6272C">
        <w:rPr>
          <w:rFonts w:eastAsiaTheme="minorHAnsi"/>
          <w:lang w:eastAsia="en-US"/>
        </w:rPr>
        <w:t xml:space="preserve">&lt;typ='S' </w:t>
      </w:r>
      <w:proofErr w:type="spellStart"/>
      <w:r w:rsidRPr="00E6272C">
        <w:rPr>
          <w:rFonts w:eastAsiaTheme="minorHAnsi"/>
          <w:lang w:eastAsia="en-US"/>
        </w:rPr>
        <w:t>max.rozsah</w:t>
      </w:r>
      <w:proofErr w:type="spellEnd"/>
      <w:r w:rsidRPr="00E6272C">
        <w:rPr>
          <w:rFonts w:eastAsiaTheme="minorHAnsi"/>
          <w:lang w:eastAsia="en-US"/>
        </w:rPr>
        <w:t>=10500 vstup='M'&gt;</w:t>
      </w:r>
    </w:p>
    <w:p w14:paraId="665E3E33" w14:textId="77777777" w:rsidR="00AA7D81" w:rsidRPr="00AA7D81" w:rsidRDefault="00AA7D81" w:rsidP="00AA7D81">
      <w:pPr>
        <w:rPr>
          <w:rFonts w:eastAsiaTheme="minorHAnsi"/>
          <w:sz w:val="20"/>
          <w:szCs w:val="20"/>
          <w:lang w:eastAsia="en-US"/>
        </w:rPr>
      </w:pPr>
    </w:p>
    <w:p w14:paraId="488526FC" w14:textId="77777777" w:rsidR="00AA7D81" w:rsidRPr="00AA7D81" w:rsidRDefault="00CC5AC9" w:rsidP="00F75371">
      <w:pPr>
        <w:pStyle w:val="MPCKO3"/>
        <w:rPr>
          <w:rFonts w:eastAsiaTheme="minorHAnsi"/>
          <w:lang w:eastAsia="en-US"/>
        </w:rPr>
      </w:pPr>
      <w:bookmarkStart w:id="35" w:name="_Toc428367952"/>
      <w:bookmarkStart w:id="36" w:name="_Toc512235118"/>
      <w:r>
        <w:rPr>
          <w:rFonts w:eastAsiaTheme="minorHAnsi"/>
          <w:lang w:eastAsia="en-US"/>
        </w:rPr>
        <w:t>I.</w:t>
      </w:r>
      <w:r w:rsidR="00AA7D81" w:rsidRPr="00AA7D81">
        <w:rPr>
          <w:rFonts w:eastAsiaTheme="minorHAnsi"/>
          <w:lang w:eastAsia="en-US"/>
        </w:rPr>
        <w:t xml:space="preserve">5. Informácia o realizovaní IZM, ak je relevantné (článok 19 (2) a 19 (4) nariadenia </w:t>
      </w:r>
      <w:r w:rsidR="00AA7D81" w:rsidRPr="00AA7D81">
        <w:rPr>
          <w:rFonts w:eastAsiaTheme="minorHAnsi"/>
        </w:rPr>
        <w:t xml:space="preserve">EP a Rady (EÚ) </w:t>
      </w:r>
      <w:r w:rsidR="00AA7D81" w:rsidRPr="00AA7D81">
        <w:rPr>
          <w:rFonts w:eastAsiaTheme="minorHAnsi"/>
          <w:lang w:eastAsia="en-US"/>
        </w:rPr>
        <w:t>č. 1304/2013)</w:t>
      </w:r>
      <w:bookmarkEnd w:id="35"/>
      <w:bookmarkEnd w:id="36"/>
    </w:p>
    <w:p w14:paraId="37356013" w14:textId="77777777" w:rsidR="00AA7D81" w:rsidRDefault="00D55C83" w:rsidP="00BD740D">
      <w:pPr>
        <w:spacing w:before="120" w:after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RO</w:t>
      </w:r>
      <w:r w:rsidR="00287018" w:rsidRPr="00287018">
        <w:rPr>
          <w:rFonts w:eastAsiaTheme="minorHAnsi"/>
          <w:lang w:eastAsia="en-US"/>
        </w:rPr>
        <w:t xml:space="preserve"> popíše</w:t>
      </w:r>
      <w:r w:rsidR="00287018">
        <w:rPr>
          <w:rFonts w:eastAsiaTheme="minorHAnsi"/>
          <w:lang w:eastAsia="en-US"/>
        </w:rPr>
        <w:t xml:space="preserve"> pokrok v implementácii IZM, uvedie akým spôsobom prispieva IZM k plneniu </w:t>
      </w:r>
      <w:r w:rsidR="0093362B">
        <w:rPr>
          <w:rFonts w:eastAsiaTheme="minorHAnsi"/>
          <w:lang w:eastAsia="en-US"/>
        </w:rPr>
        <w:t>z</w:t>
      </w:r>
      <w:r w:rsidR="00287018">
        <w:rPr>
          <w:rFonts w:eastAsiaTheme="minorHAnsi"/>
          <w:lang w:eastAsia="en-US"/>
        </w:rPr>
        <w:t xml:space="preserve">áruk pre mladých. Uvedie taktiež konkrétne príklady projektov podporovaných z IZM. Ak sa vyskytli problémy s implementáciou IZM počas sledovaného obdobia, </w:t>
      </w:r>
      <w:r w:rsidR="00170379">
        <w:rPr>
          <w:rFonts w:eastAsiaTheme="minorHAnsi"/>
          <w:lang w:eastAsia="en-US"/>
        </w:rPr>
        <w:t>RO</w:t>
      </w:r>
      <w:r w:rsidR="00287018">
        <w:rPr>
          <w:rFonts w:eastAsiaTheme="minorHAnsi"/>
          <w:lang w:eastAsia="en-US"/>
        </w:rPr>
        <w:t xml:space="preserve"> ich popíše a doplní opatrenia, ktoré prijal na ich odstránenie.</w:t>
      </w:r>
    </w:p>
    <w:p w14:paraId="15B37A2B" w14:textId="4E1FC37E" w:rsidR="00C47BDC" w:rsidRDefault="00E56253" w:rsidP="00BD740D">
      <w:pPr>
        <w:spacing w:before="120" w:after="120"/>
        <w:jc w:val="both"/>
        <w:rPr>
          <w:rFonts w:eastAsiaTheme="minorHAnsi"/>
        </w:rPr>
      </w:pPr>
      <w:r>
        <w:rPr>
          <w:rFonts w:eastAsiaTheme="minorHAnsi"/>
        </w:rPr>
        <w:t xml:space="preserve">Vo </w:t>
      </w:r>
      <w:r w:rsidR="00752DE7">
        <w:rPr>
          <w:rFonts w:eastAsiaTheme="minorHAnsi"/>
        </w:rPr>
        <w:t>VS</w:t>
      </w:r>
      <w:r>
        <w:rPr>
          <w:rFonts w:eastAsiaTheme="minorHAnsi"/>
        </w:rPr>
        <w:t xml:space="preserve"> predkladanej v roku 2016 </w:t>
      </w:r>
      <w:r w:rsidR="00D55C83">
        <w:rPr>
          <w:rFonts w:eastAsiaTheme="minorHAnsi"/>
        </w:rPr>
        <w:t>RO</w:t>
      </w:r>
      <w:r>
        <w:rPr>
          <w:rFonts w:eastAsiaTheme="minorHAnsi"/>
        </w:rPr>
        <w:t xml:space="preserve"> uvedie a zhodnotí kvalitu</w:t>
      </w:r>
      <w:r w:rsidR="00C47BDC" w:rsidRPr="001377FD">
        <w:rPr>
          <w:rFonts w:eastAsiaTheme="minorHAnsi"/>
        </w:rPr>
        <w:t xml:space="preserve"> pracovných ponúk doručených účastníkom zapojeným do </w:t>
      </w:r>
      <w:r w:rsidR="00C47BDC">
        <w:rPr>
          <w:rFonts w:eastAsiaTheme="minorHAnsi"/>
        </w:rPr>
        <w:t>IZM</w:t>
      </w:r>
      <w:r w:rsidR="00C47BDC" w:rsidRPr="001377FD">
        <w:rPr>
          <w:rFonts w:eastAsiaTheme="minorHAnsi"/>
        </w:rPr>
        <w:t xml:space="preserve"> vrátane znevýhodnených osôb, osôb z marginalizovaných komunít a osôb opúšťajúcich vzdelávanie bez kva</w:t>
      </w:r>
      <w:r>
        <w:rPr>
          <w:rFonts w:eastAsiaTheme="minorHAnsi"/>
        </w:rPr>
        <w:t xml:space="preserve">lifikácie. Uvedie a zhodnotí </w:t>
      </w:r>
      <w:r w:rsidR="00C47BDC" w:rsidRPr="001377FD">
        <w:rPr>
          <w:rFonts w:eastAsiaTheme="minorHAnsi"/>
        </w:rPr>
        <w:t xml:space="preserve">taktiež ich pokrok v ďalšom vzdelávaní, pri hľadaní udržateľných a primeraných pracovných miest alebo </w:t>
      </w:r>
      <w:r w:rsidR="00D55C83">
        <w:rPr>
          <w:rFonts w:eastAsiaTheme="minorHAnsi"/>
        </w:rPr>
        <w:t>pri presune k učňovským prípravám a kvalitným stážam</w:t>
      </w:r>
      <w:r w:rsidR="00C47BDC" w:rsidRPr="001377FD">
        <w:rPr>
          <w:rFonts w:eastAsiaTheme="minorHAnsi"/>
        </w:rPr>
        <w:t xml:space="preserve">. </w:t>
      </w:r>
      <w:r w:rsidR="00D55C83">
        <w:rPr>
          <w:rFonts w:eastAsiaTheme="minorHAnsi"/>
        </w:rPr>
        <w:t>RO t</w:t>
      </w:r>
      <w:r w:rsidR="00C47BDC" w:rsidRPr="001377FD">
        <w:rPr>
          <w:rFonts w:eastAsiaTheme="minorHAnsi"/>
        </w:rPr>
        <w:t xml:space="preserve">aktiež </w:t>
      </w:r>
      <w:r w:rsidR="00D55C83">
        <w:rPr>
          <w:rFonts w:eastAsiaTheme="minorHAnsi"/>
        </w:rPr>
        <w:t>popíše</w:t>
      </w:r>
      <w:r w:rsidR="00C47BDC" w:rsidRPr="001377FD">
        <w:rPr>
          <w:rFonts w:eastAsiaTheme="minorHAnsi"/>
        </w:rPr>
        <w:t xml:space="preserve"> hlavné zistenia z hodnotenia účinnosti, efektívnosti a vplyvu spoločnej podpory z ESF a osobitne vyčlenených prostriedkov na </w:t>
      </w:r>
      <w:r w:rsidR="00C47BDC">
        <w:rPr>
          <w:rFonts w:eastAsiaTheme="minorHAnsi"/>
        </w:rPr>
        <w:t>IZM</w:t>
      </w:r>
      <w:r w:rsidR="00C47BDC" w:rsidRPr="001377FD">
        <w:rPr>
          <w:rFonts w:eastAsiaTheme="minorHAnsi"/>
        </w:rPr>
        <w:t xml:space="preserve">, a to aj na vykonávanie systému záruk pre mladých ľudí. </w:t>
      </w:r>
    </w:p>
    <w:p w14:paraId="21627F1E" w14:textId="77777777" w:rsidR="00B74B9A" w:rsidRPr="0093362B" w:rsidRDefault="00CC5AC9" w:rsidP="00F75371">
      <w:pPr>
        <w:pStyle w:val="MPCKO3"/>
        <w:rPr>
          <w:rFonts w:eastAsiaTheme="minorHAnsi"/>
        </w:rPr>
      </w:pPr>
      <w:bookmarkStart w:id="37" w:name="_Toc428367953"/>
      <w:bookmarkStart w:id="38" w:name="_Toc512235119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6. </w:t>
      </w:r>
      <w:r w:rsidR="00203858">
        <w:rPr>
          <w:rFonts w:eastAsiaTheme="minorHAnsi"/>
        </w:rPr>
        <w:t>Problémy</w:t>
      </w:r>
      <w:r w:rsidR="00AA7D81" w:rsidRPr="00AA7D81">
        <w:rPr>
          <w:rFonts w:eastAsiaTheme="minorHAnsi"/>
        </w:rPr>
        <w:t xml:space="preserve">, ktoré ovplyvňujú </w:t>
      </w:r>
      <w:r w:rsidR="00203858">
        <w:rPr>
          <w:rFonts w:eastAsiaTheme="minorHAnsi"/>
        </w:rPr>
        <w:t>výkonnosť</w:t>
      </w:r>
      <w:r w:rsidR="00203858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programu a prijaté opatrenia</w:t>
      </w:r>
      <w:r w:rsidR="00F46A2B">
        <w:rPr>
          <w:rStyle w:val="Odkaznapoznmkupodiarou"/>
          <w:rFonts w:eastAsiaTheme="minorHAnsi"/>
        </w:rPr>
        <w:footnoteReference w:id="19"/>
      </w:r>
      <w:bookmarkEnd w:id="37"/>
      <w:bookmarkEnd w:id="38"/>
    </w:p>
    <w:p w14:paraId="5AB35DEA" w14:textId="77777777" w:rsidR="00AA7D81" w:rsidRPr="00F41510" w:rsidRDefault="00203858" w:rsidP="00617679">
      <w:pPr>
        <w:pStyle w:val="Odsekzoznamu"/>
        <w:numPr>
          <w:ilvl w:val="0"/>
          <w:numId w:val="14"/>
        </w:numPr>
        <w:spacing w:after="120" w:line="276" w:lineRule="auto"/>
        <w:ind w:left="426"/>
        <w:jc w:val="both"/>
        <w:rPr>
          <w:rFonts w:eastAsiaTheme="minorHAnsi"/>
        </w:rPr>
      </w:pPr>
      <w:r>
        <w:rPr>
          <w:rFonts w:eastAsiaTheme="minorHAnsi"/>
        </w:rPr>
        <w:t>problémy</w:t>
      </w:r>
      <w:r w:rsidR="00AA7D81" w:rsidRPr="00A36BC5">
        <w:rPr>
          <w:rFonts w:eastAsiaTheme="minorHAnsi"/>
        </w:rPr>
        <w:t xml:space="preserve">, ktoré ovplyvňujú výkonnosť programu a prijaté opatrenia zo strany </w:t>
      </w:r>
      <w:r>
        <w:rPr>
          <w:rFonts w:eastAsiaTheme="minorHAnsi"/>
        </w:rPr>
        <w:t>RO</w:t>
      </w:r>
      <w:r w:rsidR="00AA7D81" w:rsidRPr="00A36BC5">
        <w:rPr>
          <w:rFonts w:eastAsiaTheme="minorHAnsi"/>
          <w:b/>
        </w:rPr>
        <w:t xml:space="preserve">  </w:t>
      </w:r>
    </w:p>
    <w:p w14:paraId="2E26C6CE" w14:textId="77777777" w:rsidR="00303B72" w:rsidRPr="004B3E50" w:rsidRDefault="00967D41" w:rsidP="00F41510">
      <w:pPr>
        <w:pStyle w:val="Odsekzoznamu"/>
        <w:spacing w:after="120" w:line="276" w:lineRule="auto"/>
        <w:ind w:left="425"/>
        <w:contextualSpacing w:val="0"/>
        <w:jc w:val="both"/>
        <w:rPr>
          <w:rFonts w:eastAsiaTheme="minorHAnsi"/>
        </w:rPr>
      </w:pPr>
      <w:r w:rsidRPr="00967D41">
        <w:rPr>
          <w:rFonts w:eastAsiaTheme="minorHAnsi"/>
        </w:rPr>
        <w:t xml:space="preserve">&lt;typ='S' </w:t>
      </w:r>
      <w:proofErr w:type="spellStart"/>
      <w:r w:rsidRPr="00967D41">
        <w:rPr>
          <w:rFonts w:eastAsiaTheme="minorHAnsi"/>
        </w:rPr>
        <w:t>max.rozsah</w:t>
      </w:r>
      <w:proofErr w:type="spellEnd"/>
      <w:r w:rsidRPr="00967D41">
        <w:rPr>
          <w:rFonts w:eastAsiaTheme="minorHAnsi"/>
        </w:rPr>
        <w:t>=7000 vstup='M'&gt;</w:t>
      </w:r>
    </w:p>
    <w:p w14:paraId="20A59CC9" w14:textId="0AD827BC" w:rsidR="00AE5C01" w:rsidRDefault="00922DEC" w:rsidP="00F41510">
      <w:pPr>
        <w:pStyle w:val="Odsekzoznamu"/>
        <w:shd w:val="clear" w:color="auto" w:fill="B8CCE4" w:themeFill="accent1" w:themeFillTint="66"/>
        <w:spacing w:after="120" w:line="276" w:lineRule="auto"/>
        <w:ind w:left="425"/>
        <w:contextualSpacing w:val="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CA01FC">
        <w:rPr>
          <w:rFonts w:eastAsiaTheme="minorHAnsi"/>
          <w:i/>
          <w:u w:val="single"/>
        </w:rPr>
        <w:t xml:space="preserve"> </w:t>
      </w:r>
      <w:r w:rsidR="004B3E50" w:rsidRPr="00CA01FC">
        <w:rPr>
          <w:rFonts w:eastAsiaTheme="minorHAnsi"/>
          <w:i/>
          <w:u w:val="single"/>
        </w:rPr>
        <w:t>informácie</w:t>
      </w:r>
    </w:p>
    <w:p w14:paraId="0C7C9D98" w14:textId="2178FC50" w:rsidR="00AE5C01" w:rsidRDefault="00DC1512" w:rsidP="00F41510">
      <w:pPr>
        <w:pStyle w:val="Odsekzoznamu"/>
        <w:shd w:val="clear" w:color="auto" w:fill="B8CCE4" w:themeFill="accent1" w:themeFillTint="66"/>
        <w:spacing w:after="120" w:line="276" w:lineRule="auto"/>
        <w:ind w:left="425"/>
        <w:contextualSpacing w:val="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RO popíše</w:t>
      </w:r>
      <w:r w:rsidR="008E068E" w:rsidRPr="00F41510">
        <w:rPr>
          <w:rFonts w:eastAsiaTheme="minorHAnsi"/>
          <w:i/>
        </w:rPr>
        <w:t xml:space="preserve"> najzávažnejšie problémy zistené pr</w:t>
      </w:r>
      <w:r w:rsidR="004B3E50" w:rsidRPr="00F41510">
        <w:rPr>
          <w:rFonts w:eastAsiaTheme="minorHAnsi"/>
          <w:i/>
        </w:rPr>
        <w:t xml:space="preserve">i certifikačných overovaniach, </w:t>
      </w:r>
      <w:r w:rsidR="008E068E" w:rsidRPr="00F41510">
        <w:rPr>
          <w:rFonts w:eastAsiaTheme="minorHAnsi"/>
          <w:i/>
        </w:rPr>
        <w:t>vykonaných auditoch</w:t>
      </w:r>
      <w:r w:rsidR="004B3E50" w:rsidRPr="00F41510">
        <w:rPr>
          <w:rFonts w:eastAsiaTheme="minorHAnsi"/>
          <w:i/>
        </w:rPr>
        <w:t>,</w:t>
      </w:r>
      <w:r w:rsidR="008E068E" w:rsidRPr="00F41510">
        <w:rPr>
          <w:rFonts w:eastAsiaTheme="minorHAnsi"/>
          <w:i/>
        </w:rPr>
        <w:t xml:space="preserve"> ako aj problémy súvisiace s implementáciou </w:t>
      </w:r>
      <w:r w:rsidR="00303B72" w:rsidRPr="00F41510">
        <w:rPr>
          <w:rFonts w:eastAsiaTheme="minorHAnsi"/>
          <w:i/>
        </w:rPr>
        <w:t xml:space="preserve">programu </w:t>
      </w:r>
      <w:r w:rsidRPr="00F41510">
        <w:rPr>
          <w:rFonts w:eastAsiaTheme="minorHAnsi"/>
          <w:i/>
        </w:rPr>
        <w:t xml:space="preserve">(riziko nesplnenia </w:t>
      </w:r>
      <w:r w:rsidR="00AE5C01">
        <w:rPr>
          <w:rFonts w:eastAsiaTheme="minorHAnsi"/>
          <w:i/>
        </w:rPr>
        <w:t xml:space="preserve">finančných záväzkov v zmysle </w:t>
      </w:r>
      <w:r w:rsidRPr="00F41510">
        <w:rPr>
          <w:rFonts w:eastAsiaTheme="minorHAnsi"/>
          <w:i/>
        </w:rPr>
        <w:t xml:space="preserve">pravidla </w:t>
      </w:r>
      <w:r w:rsidR="008E068E" w:rsidRPr="00F41510">
        <w:rPr>
          <w:rFonts w:eastAsiaTheme="minorHAnsi"/>
          <w:i/>
        </w:rPr>
        <w:t xml:space="preserve">N+3, nízka úroveň napĺňania hodnôt niektorých </w:t>
      </w:r>
      <w:r w:rsidR="00170379" w:rsidRPr="00F41510">
        <w:rPr>
          <w:rFonts w:eastAsiaTheme="minorHAnsi"/>
          <w:i/>
        </w:rPr>
        <w:t>ukazovateľov</w:t>
      </w:r>
      <w:r w:rsidR="008E068E" w:rsidRPr="00F41510">
        <w:rPr>
          <w:rFonts w:eastAsiaTheme="minorHAnsi"/>
          <w:i/>
        </w:rPr>
        <w:t xml:space="preserve">, nízke </w:t>
      </w:r>
      <w:r w:rsidR="00303B72" w:rsidRPr="00F41510">
        <w:rPr>
          <w:rFonts w:eastAsiaTheme="minorHAnsi"/>
          <w:i/>
        </w:rPr>
        <w:t>kontrahovanie</w:t>
      </w:r>
      <w:r w:rsidR="00B74B9A">
        <w:rPr>
          <w:rFonts w:eastAsiaTheme="minorHAnsi"/>
          <w:i/>
        </w:rPr>
        <w:t>,...</w:t>
      </w:r>
      <w:r w:rsidR="008E068E" w:rsidRPr="00F41510">
        <w:rPr>
          <w:rFonts w:eastAsiaTheme="minorHAnsi"/>
          <w:i/>
        </w:rPr>
        <w:t>)</w:t>
      </w:r>
      <w:r w:rsidR="00303B72" w:rsidRPr="00F41510">
        <w:rPr>
          <w:rFonts w:eastAsiaTheme="minorHAnsi"/>
          <w:i/>
        </w:rPr>
        <w:t xml:space="preserve">. </w:t>
      </w:r>
      <w:r w:rsidR="004B3E50" w:rsidRPr="00F41510">
        <w:rPr>
          <w:rFonts w:eastAsiaTheme="minorHAnsi"/>
          <w:i/>
        </w:rPr>
        <w:t>RO taktiež uvedie prípadné pripomienky Komisie, ktoré významným spôsobom ovplyvňujú vykonávanie programu podľa čl. 50, ods. 9 nariadenia EP a Rady (EÚ) č. 1303/2013</w:t>
      </w:r>
      <w:r w:rsidR="003018F0">
        <w:rPr>
          <w:rFonts w:eastAsiaTheme="minorHAnsi"/>
          <w:i/>
        </w:rPr>
        <w:t xml:space="preserve"> a tiež popis opatrení realizovaných a plánovaných na boj proti podvodom a korupcii, ak je relevantné (týka sa </w:t>
      </w:r>
      <w:r w:rsidR="00E1063D">
        <w:rPr>
          <w:rFonts w:eastAsiaTheme="minorHAnsi"/>
          <w:i/>
        </w:rPr>
        <w:t xml:space="preserve">OP II, IROP, OP KŽP, OP </w:t>
      </w:r>
      <w:proofErr w:type="spellStart"/>
      <w:r w:rsidR="00E1063D">
        <w:rPr>
          <w:rFonts w:eastAsiaTheme="minorHAnsi"/>
          <w:i/>
        </w:rPr>
        <w:t>VaI</w:t>
      </w:r>
      <w:proofErr w:type="spellEnd"/>
      <w:r w:rsidR="00E1063D">
        <w:rPr>
          <w:rFonts w:eastAsiaTheme="minorHAnsi"/>
          <w:i/>
        </w:rPr>
        <w:t>, OP ĽZ</w:t>
      </w:r>
      <w:r w:rsidR="003018F0">
        <w:rPr>
          <w:rFonts w:eastAsiaTheme="minorHAnsi"/>
          <w:i/>
        </w:rPr>
        <w:t>)</w:t>
      </w:r>
      <w:r w:rsidR="004B3E50" w:rsidRPr="00F41510">
        <w:rPr>
          <w:rFonts w:eastAsiaTheme="minorHAnsi"/>
          <w:i/>
        </w:rPr>
        <w:t xml:space="preserve">. </w:t>
      </w:r>
      <w:r w:rsidR="00303B72" w:rsidRPr="00F41510">
        <w:rPr>
          <w:rFonts w:eastAsiaTheme="minorHAnsi"/>
          <w:i/>
        </w:rPr>
        <w:t>Následne RO popíše prijaté opatrenia a ich plnenie za sledova</w:t>
      </w:r>
      <w:r w:rsidR="00AE5C01" w:rsidRPr="00AE5C01">
        <w:rPr>
          <w:rFonts w:eastAsiaTheme="minorHAnsi"/>
          <w:i/>
        </w:rPr>
        <w:t>né obdobie.</w:t>
      </w:r>
      <w:r w:rsidR="00660CFB">
        <w:rPr>
          <w:rFonts w:eastAsiaTheme="minorHAnsi"/>
          <w:i/>
        </w:rPr>
        <w:t xml:space="preserve"> Ak je to relevantné, RO popíše aj pokrok pri implementácií veľkých projektov. </w:t>
      </w:r>
    </w:p>
    <w:p w14:paraId="23B68A24" w14:textId="77777777" w:rsidR="00465880" w:rsidRPr="00A6590E" w:rsidRDefault="00AA7D81" w:rsidP="00A6590E">
      <w:pPr>
        <w:pStyle w:val="Odsekzoznamu"/>
        <w:numPr>
          <w:ilvl w:val="0"/>
          <w:numId w:val="14"/>
        </w:numPr>
        <w:spacing w:after="120" w:line="276" w:lineRule="auto"/>
        <w:ind w:left="426"/>
        <w:jc w:val="both"/>
        <w:rPr>
          <w:rFonts w:eastAsiaTheme="minorHAnsi"/>
        </w:rPr>
      </w:pPr>
      <w:r w:rsidRPr="00A6590E">
        <w:rPr>
          <w:rFonts w:eastAsiaTheme="minorHAnsi"/>
        </w:rPr>
        <w:t>zhodnotenie reálnosti dosiahnutia cieľov a prípadné uskutočnené alebo plánovan</w:t>
      </w:r>
      <w:r w:rsidR="00A36BC5" w:rsidRPr="00A6590E">
        <w:rPr>
          <w:rFonts w:eastAsiaTheme="minorHAnsi"/>
        </w:rPr>
        <w:t>é opatrenia</w:t>
      </w:r>
    </w:p>
    <w:p w14:paraId="2CDE4A37" w14:textId="77777777" w:rsidR="00967D41" w:rsidRDefault="00967D41" w:rsidP="00F41510">
      <w:pPr>
        <w:pStyle w:val="Odsekzoznamu"/>
        <w:spacing w:after="120" w:line="276" w:lineRule="auto"/>
        <w:ind w:left="425"/>
        <w:contextualSpacing w:val="0"/>
        <w:jc w:val="both"/>
        <w:rPr>
          <w:rFonts w:eastAsiaTheme="minorHAnsi"/>
        </w:rPr>
      </w:pPr>
      <w:r w:rsidRPr="00967D41">
        <w:rPr>
          <w:rFonts w:eastAsiaTheme="minorHAnsi"/>
        </w:rPr>
        <w:t>&lt;</w:t>
      </w:r>
      <w:r w:rsidRPr="00DC1512">
        <w:rPr>
          <w:rFonts w:eastAsiaTheme="minorHAnsi"/>
        </w:rPr>
        <w:t xml:space="preserve">typ='S' </w:t>
      </w:r>
      <w:proofErr w:type="spellStart"/>
      <w:r w:rsidRPr="00DC1512">
        <w:rPr>
          <w:rFonts w:eastAsiaTheme="minorHAnsi"/>
        </w:rPr>
        <w:t>max.rozsah</w:t>
      </w:r>
      <w:proofErr w:type="spellEnd"/>
      <w:r w:rsidRPr="00DC1512">
        <w:rPr>
          <w:rFonts w:eastAsiaTheme="minorHAnsi"/>
        </w:rPr>
        <w:t>=3500 vstup='M'&gt;</w:t>
      </w:r>
    </w:p>
    <w:p w14:paraId="66D1F03A" w14:textId="103F620C" w:rsidR="005414C7" w:rsidRPr="00DC1512" w:rsidRDefault="005414C7" w:rsidP="00F41510">
      <w:pPr>
        <w:pStyle w:val="Odsekzoznamu"/>
        <w:spacing w:after="120" w:line="276" w:lineRule="auto"/>
        <w:ind w:left="425"/>
        <w:contextualSpacing w:val="0"/>
        <w:jc w:val="both"/>
        <w:rPr>
          <w:rFonts w:eastAsiaTheme="minorHAnsi"/>
        </w:rPr>
      </w:pPr>
    </w:p>
    <w:p w14:paraId="1EF9CF84" w14:textId="77777777" w:rsidR="00967D41" w:rsidRPr="00F41510" w:rsidRDefault="00922DEC" w:rsidP="00F41510">
      <w:pPr>
        <w:pStyle w:val="Odsekzoznamu"/>
        <w:shd w:val="clear" w:color="auto" w:fill="B8CCE4" w:themeFill="accent1" w:themeFillTint="66"/>
        <w:spacing w:after="120" w:line="276" w:lineRule="auto"/>
        <w:ind w:left="426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lastRenderedPageBreak/>
        <w:t>Doplňujúce</w:t>
      </w:r>
      <w:r w:rsidRPr="00DC1512">
        <w:rPr>
          <w:rFonts w:eastAsiaTheme="minorHAnsi"/>
          <w:i/>
          <w:u w:val="single"/>
        </w:rPr>
        <w:t xml:space="preserve"> </w:t>
      </w:r>
      <w:r w:rsidR="00DC1512" w:rsidRPr="00DC1512">
        <w:rPr>
          <w:rFonts w:eastAsiaTheme="minorHAnsi"/>
          <w:i/>
          <w:u w:val="single"/>
        </w:rPr>
        <w:t>informácie</w:t>
      </w:r>
    </w:p>
    <w:p w14:paraId="709ACAC0" w14:textId="4417F981" w:rsidR="004B3E50" w:rsidRDefault="00DC1512" w:rsidP="00F41510">
      <w:pPr>
        <w:pStyle w:val="Odsekzoznamu"/>
        <w:shd w:val="clear" w:color="auto" w:fill="B8CCE4" w:themeFill="accent1" w:themeFillTint="66"/>
        <w:spacing w:after="120" w:line="276" w:lineRule="auto"/>
        <w:ind w:left="425"/>
        <w:contextualSpacing w:val="0"/>
        <w:jc w:val="both"/>
        <w:rPr>
          <w:rFonts w:eastAsiaTheme="minorHAnsi"/>
          <w:i/>
        </w:rPr>
      </w:pPr>
      <w:r w:rsidRPr="00DC1512">
        <w:rPr>
          <w:rFonts w:eastAsiaTheme="minorHAnsi"/>
          <w:i/>
        </w:rPr>
        <w:t>RO zhodnotí pokrok v napĺňaní cieľov programu, najmä ukazovateľov programu zaradených v rámci výkonnostného rámca a popíše prípadné opatrenia prijaté na zrýchlenie implementácie. RO širšie rozpracuje túto kapitolu vo VS predkladanej v roku 2017, 2019 a</w:t>
      </w:r>
      <w:r w:rsidR="00F46A2B">
        <w:rPr>
          <w:rFonts w:eastAsiaTheme="minorHAnsi"/>
          <w:i/>
        </w:rPr>
        <w:t xml:space="preserve"> v </w:t>
      </w:r>
      <w:r w:rsidR="00752DE7">
        <w:rPr>
          <w:rFonts w:eastAsiaTheme="minorHAnsi"/>
          <w:i/>
        </w:rPr>
        <w:t>ZS</w:t>
      </w:r>
      <w:r w:rsidRPr="00DC1512">
        <w:rPr>
          <w:rFonts w:eastAsiaTheme="minorHAnsi"/>
          <w:i/>
        </w:rPr>
        <w:t>, v </w:t>
      </w:r>
      <w:r w:rsidR="0078481F">
        <w:rPr>
          <w:rFonts w:eastAsiaTheme="minorHAnsi"/>
          <w:i/>
        </w:rPr>
        <w:t>kapitole</w:t>
      </w:r>
      <w:r w:rsidRPr="00DC1512">
        <w:rPr>
          <w:rFonts w:eastAsiaTheme="minorHAnsi"/>
          <w:i/>
        </w:rPr>
        <w:t xml:space="preserve"> I.11.1.</w:t>
      </w:r>
    </w:p>
    <w:p w14:paraId="7D6112BF" w14:textId="77777777" w:rsidR="00AA483F" w:rsidRDefault="00CC5AC9" w:rsidP="00F75371">
      <w:pPr>
        <w:pStyle w:val="MPCKO3"/>
        <w:rPr>
          <w:rFonts w:eastAsiaTheme="minorHAnsi"/>
        </w:rPr>
      </w:pPr>
      <w:bookmarkStart w:id="39" w:name="_Toc428367954"/>
      <w:bookmarkStart w:id="40" w:name="_Toc512235120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7. </w:t>
      </w:r>
      <w:r w:rsidR="00AA7D81" w:rsidRPr="00F41510">
        <w:rPr>
          <w:rFonts w:eastAsiaTheme="minorHAnsi"/>
        </w:rPr>
        <w:t xml:space="preserve">Zhrnutie pre </w:t>
      </w:r>
      <w:r w:rsidR="002A0495" w:rsidRPr="00F41510">
        <w:rPr>
          <w:rFonts w:eastAsiaTheme="minorHAnsi"/>
        </w:rPr>
        <w:t>občanov</w:t>
      </w:r>
      <w:r w:rsidR="00F46A2B" w:rsidRPr="00F41510">
        <w:rPr>
          <w:rStyle w:val="Odkaznapoznmkupodiarou"/>
          <w:rFonts w:eastAsiaTheme="minorHAnsi"/>
        </w:rPr>
        <w:footnoteReference w:id="20"/>
      </w:r>
      <w:bookmarkEnd w:id="39"/>
      <w:bookmarkEnd w:id="40"/>
      <w:r w:rsidR="002A0495" w:rsidRPr="00AA7D81">
        <w:rPr>
          <w:rFonts w:eastAsiaTheme="minorHAnsi"/>
        </w:rPr>
        <w:t xml:space="preserve"> </w:t>
      </w:r>
    </w:p>
    <w:p w14:paraId="101911EA" w14:textId="14C2C696" w:rsidR="00284995" w:rsidRPr="00465880" w:rsidRDefault="00284995" w:rsidP="002A0495">
      <w:pPr>
        <w:spacing w:after="120"/>
        <w:jc w:val="both"/>
        <w:rPr>
          <w:rFonts w:eastAsiaTheme="minorHAnsi"/>
        </w:rPr>
      </w:pPr>
      <w:r>
        <w:rPr>
          <w:rFonts w:eastAsiaTheme="minorHAnsi"/>
        </w:rPr>
        <w:t xml:space="preserve">Zhrnutie obsahu </w:t>
      </w:r>
      <w:r w:rsidR="00752DE7">
        <w:rPr>
          <w:rFonts w:eastAsiaTheme="minorHAnsi"/>
        </w:rPr>
        <w:t>VS a ZS</w:t>
      </w:r>
      <w:r>
        <w:rPr>
          <w:rFonts w:eastAsiaTheme="minorHAnsi"/>
        </w:rPr>
        <w:t xml:space="preserve"> pre občanov sa uverejňuje a predkladá ako samostatný dokument vo forme prílohy k </w:t>
      </w:r>
      <w:r w:rsidR="00752DE7">
        <w:rPr>
          <w:rFonts w:eastAsiaTheme="minorHAnsi"/>
        </w:rPr>
        <w:t>VS a ZS</w:t>
      </w:r>
      <w:r>
        <w:rPr>
          <w:rFonts w:eastAsiaTheme="minorHAnsi"/>
        </w:rPr>
        <w:t>.</w:t>
      </w:r>
    </w:p>
    <w:p w14:paraId="2CD10079" w14:textId="0F491DB2" w:rsidR="0087231E" w:rsidRPr="00F41510" w:rsidRDefault="00922DEC" w:rsidP="00F4151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F41510">
        <w:rPr>
          <w:rFonts w:eastAsiaTheme="minorHAnsi"/>
          <w:i/>
          <w:u w:val="single"/>
        </w:rPr>
        <w:t xml:space="preserve"> </w:t>
      </w:r>
      <w:r w:rsidR="0087231E" w:rsidRPr="00F41510">
        <w:rPr>
          <w:rFonts w:eastAsiaTheme="minorHAnsi"/>
          <w:i/>
          <w:u w:val="single"/>
        </w:rPr>
        <w:t xml:space="preserve">informácie </w:t>
      </w:r>
    </w:p>
    <w:p w14:paraId="690BD9DA" w14:textId="6E3D1E13" w:rsidR="00526B44" w:rsidRDefault="002A0495" w:rsidP="00F41510">
      <w:pPr>
        <w:shd w:val="clear" w:color="auto" w:fill="B8CCE4" w:themeFill="accent1" w:themeFillTint="66"/>
        <w:spacing w:after="200" w:line="276" w:lineRule="auto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RO</w:t>
      </w:r>
      <w:r w:rsidR="00465880" w:rsidRPr="00F41510">
        <w:rPr>
          <w:rFonts w:eastAsiaTheme="minorHAnsi"/>
          <w:i/>
        </w:rPr>
        <w:t xml:space="preserve"> vypracuje samostatný dokument obsahujúci zhrnutie hlavných bodov </w:t>
      </w:r>
      <w:r w:rsidR="00752DE7">
        <w:rPr>
          <w:rFonts w:eastAsiaTheme="minorHAnsi"/>
          <w:i/>
        </w:rPr>
        <w:t>VS a ZS</w:t>
      </w:r>
      <w:r w:rsidR="000F5DAD" w:rsidRPr="00F41510">
        <w:rPr>
          <w:rFonts w:eastAsiaTheme="minorHAnsi"/>
          <w:i/>
        </w:rPr>
        <w:t xml:space="preserve"> v jazyku zrozumiteľnom pre </w:t>
      </w:r>
      <w:r w:rsidR="00F23A18">
        <w:rPr>
          <w:rFonts w:eastAsiaTheme="minorHAnsi"/>
          <w:i/>
        </w:rPr>
        <w:t>občanov</w:t>
      </w:r>
      <w:r w:rsidR="000F5DAD" w:rsidRPr="00F41510">
        <w:rPr>
          <w:rFonts w:eastAsiaTheme="minorHAnsi"/>
          <w:i/>
        </w:rPr>
        <w:t xml:space="preserve"> a zverej</w:t>
      </w:r>
      <w:r w:rsidR="00465880" w:rsidRPr="00F41510">
        <w:rPr>
          <w:rFonts w:eastAsiaTheme="minorHAnsi"/>
          <w:i/>
        </w:rPr>
        <w:t xml:space="preserve">ní ho na svojom webovom sídle. </w:t>
      </w:r>
      <w:r w:rsidR="00526B44">
        <w:rPr>
          <w:rFonts w:eastAsiaTheme="minorHAnsi"/>
          <w:i/>
        </w:rPr>
        <w:t xml:space="preserve">Zhrnutie pre občanov je v prípade </w:t>
      </w:r>
      <w:r w:rsidR="0063259B" w:rsidRPr="0063259B">
        <w:rPr>
          <w:rFonts w:eastAsiaTheme="minorHAnsi"/>
          <w:i/>
        </w:rPr>
        <w:t>PCS INTERREG V-A SK-AT</w:t>
      </w:r>
      <w:r w:rsidR="0063259B" w:rsidRPr="0063259B" w:rsidDel="0063259B">
        <w:rPr>
          <w:rFonts w:eastAsiaTheme="minorHAnsi"/>
          <w:i/>
        </w:rPr>
        <w:t xml:space="preserve"> </w:t>
      </w:r>
      <w:r w:rsidR="00526B44">
        <w:rPr>
          <w:rFonts w:eastAsiaTheme="minorHAnsi"/>
          <w:i/>
        </w:rPr>
        <w:t>potrebné vypracovať v jazykoch oboch krajín.</w:t>
      </w:r>
    </w:p>
    <w:p w14:paraId="06B16D5F" w14:textId="77777777" w:rsidR="00284995" w:rsidRDefault="00F23A18" w:rsidP="00F41510">
      <w:pPr>
        <w:shd w:val="clear" w:color="auto" w:fill="B8CCE4" w:themeFill="accent1" w:themeFillTint="66"/>
        <w:spacing w:after="20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Vzor zhrnutia je prílohou č. 1 k MP.</w:t>
      </w:r>
      <w:r w:rsidR="00E7283B">
        <w:rPr>
          <w:rFonts w:eastAsiaTheme="minorHAnsi"/>
          <w:i/>
        </w:rPr>
        <w:t xml:space="preserve"> </w:t>
      </w:r>
    </w:p>
    <w:p w14:paraId="5FBD7B93" w14:textId="77777777" w:rsidR="00E7283B" w:rsidRPr="00F41510" w:rsidRDefault="00E7283B" w:rsidP="00F41510">
      <w:pPr>
        <w:shd w:val="clear" w:color="auto" w:fill="B8CCE4" w:themeFill="accent1" w:themeFillTint="66"/>
        <w:spacing w:after="20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Zhrnutie pre občanov sa v systéme SFC2014 nahrá v „Správe o vykonávaní“ v časti „Všeobecné – Dokumenty“. </w:t>
      </w:r>
    </w:p>
    <w:p w14:paraId="033A9ABC" w14:textId="77777777" w:rsidR="00AA7D81" w:rsidRDefault="00CC5AC9" w:rsidP="00F75371">
      <w:pPr>
        <w:pStyle w:val="MPCKO3"/>
        <w:rPr>
          <w:rFonts w:eastAsiaTheme="minorHAnsi"/>
        </w:rPr>
      </w:pPr>
      <w:bookmarkStart w:id="41" w:name="_Toc428367955"/>
      <w:bookmarkStart w:id="42" w:name="_Toc512235121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8. Správa o </w:t>
      </w:r>
      <w:r w:rsidR="00037C12">
        <w:rPr>
          <w:rFonts w:eastAsiaTheme="minorHAnsi"/>
        </w:rPr>
        <w:t>vykonávaní</w:t>
      </w:r>
      <w:r w:rsidR="00037C12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finančných nástrojov (článok 46 nariadenia EP a Rady (EÚ) č. 1303/2013)</w:t>
      </w:r>
      <w:bookmarkEnd w:id="41"/>
      <w:bookmarkEnd w:id="42"/>
    </w:p>
    <w:p w14:paraId="7A4EDA16" w14:textId="05D68374" w:rsidR="00967D41" w:rsidRDefault="00967D41" w:rsidP="000F5DAD">
      <w:pPr>
        <w:jc w:val="both"/>
        <w:rPr>
          <w:rFonts w:eastAsiaTheme="minorHAnsi"/>
        </w:rPr>
      </w:pPr>
      <w:r>
        <w:rPr>
          <w:rFonts w:eastAsiaTheme="minorHAnsi"/>
        </w:rPr>
        <w:t>RO</w:t>
      </w:r>
      <w:r w:rsidR="000F5DAD" w:rsidRPr="0019584D">
        <w:rPr>
          <w:rFonts w:eastAsiaTheme="minorHAnsi"/>
        </w:rPr>
        <w:t xml:space="preserve"> predkladá</w:t>
      </w:r>
      <w:r w:rsidR="0019584D">
        <w:rPr>
          <w:rFonts w:eastAsiaTheme="minorHAnsi"/>
        </w:rPr>
        <w:t xml:space="preserve"> osobitnú</w:t>
      </w:r>
      <w:r w:rsidR="000F5DAD" w:rsidRPr="0019584D">
        <w:rPr>
          <w:rFonts w:eastAsiaTheme="minorHAnsi"/>
        </w:rPr>
        <w:t xml:space="preserve"> </w:t>
      </w:r>
      <w:r w:rsidR="0019584D">
        <w:rPr>
          <w:rFonts w:eastAsiaTheme="minorHAnsi"/>
        </w:rPr>
        <w:t>správu</w:t>
      </w:r>
      <w:r w:rsidR="000F5DAD" w:rsidRPr="0019584D">
        <w:rPr>
          <w:rFonts w:eastAsiaTheme="minorHAnsi"/>
        </w:rPr>
        <w:t xml:space="preserve"> o</w:t>
      </w:r>
      <w:r w:rsidR="0019584D">
        <w:rPr>
          <w:rFonts w:eastAsiaTheme="minorHAnsi"/>
        </w:rPr>
        <w:t> </w:t>
      </w:r>
      <w:r w:rsidR="00A6590E">
        <w:rPr>
          <w:rFonts w:eastAsiaTheme="minorHAnsi"/>
        </w:rPr>
        <w:t>operáciách</w:t>
      </w:r>
      <w:r w:rsidR="0019584D">
        <w:rPr>
          <w:rFonts w:eastAsiaTheme="minorHAnsi"/>
        </w:rPr>
        <w:t>, ktoré zahŕňajú finančné nástroje, ako prílohu k </w:t>
      </w:r>
      <w:r w:rsidR="00752DE7">
        <w:rPr>
          <w:rFonts w:eastAsiaTheme="minorHAnsi"/>
        </w:rPr>
        <w:t>VS</w:t>
      </w:r>
      <w:r w:rsidR="00F23A18">
        <w:rPr>
          <w:rFonts w:eastAsiaTheme="minorHAnsi"/>
        </w:rPr>
        <w:t>.</w:t>
      </w:r>
    </w:p>
    <w:p w14:paraId="3E117C40" w14:textId="77777777" w:rsidR="00967D41" w:rsidRDefault="00967D41" w:rsidP="000F5DAD">
      <w:pPr>
        <w:jc w:val="both"/>
        <w:rPr>
          <w:rFonts w:eastAsiaTheme="minorHAnsi"/>
        </w:rPr>
      </w:pPr>
    </w:p>
    <w:p w14:paraId="3FD87034" w14:textId="77777777" w:rsidR="00F23A18" w:rsidRPr="00F41510" w:rsidRDefault="00F23A18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 w:rsidRPr="00F41510">
        <w:rPr>
          <w:rFonts w:eastAsiaTheme="minorHAnsi"/>
          <w:i/>
          <w:u w:val="single"/>
        </w:rPr>
        <w:t>Požadované informácie</w:t>
      </w:r>
    </w:p>
    <w:p w14:paraId="6D554345" w14:textId="1F118707" w:rsidR="00F23A18" w:rsidRPr="00F23A18" w:rsidRDefault="00F23A18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 xml:space="preserve">Vzor </w:t>
      </w:r>
      <w:r w:rsidR="00A6590E">
        <w:rPr>
          <w:rFonts w:eastAsiaTheme="minorHAnsi"/>
          <w:i/>
        </w:rPr>
        <w:t>osobitnej správy o </w:t>
      </w:r>
      <w:r w:rsidR="005219B2">
        <w:rPr>
          <w:rFonts w:eastAsiaTheme="minorHAnsi"/>
          <w:i/>
        </w:rPr>
        <w:t xml:space="preserve">finančných nástrojoch </w:t>
      </w:r>
      <w:r w:rsidR="00A6590E">
        <w:rPr>
          <w:rFonts w:eastAsiaTheme="minorHAnsi"/>
          <w:i/>
        </w:rPr>
        <w:t>je stanovený v Systéme riadenia finančných nástrojov financovaných z Kohézneho fondu, Európskeho fondu regionálneho rozvoja a </w:t>
      </w:r>
      <w:r w:rsidR="006E2323">
        <w:rPr>
          <w:rFonts w:eastAsiaTheme="minorHAnsi"/>
          <w:i/>
        </w:rPr>
        <w:t>Európskeho sociálneho fondu</w:t>
      </w:r>
      <w:r w:rsidR="00EA1EF7">
        <w:rPr>
          <w:rFonts w:eastAsiaTheme="minorHAnsi"/>
          <w:i/>
        </w:rPr>
        <w:t>.</w:t>
      </w:r>
      <w:r w:rsidR="008105F8">
        <w:rPr>
          <w:rFonts w:eastAsiaTheme="minorHAnsi"/>
          <w:i/>
        </w:rPr>
        <w:t xml:space="preserve"> </w:t>
      </w:r>
    </w:p>
    <w:p w14:paraId="7B0299BC" w14:textId="77777777" w:rsidR="00A6590E" w:rsidRPr="000F5DAD" w:rsidRDefault="00A6590E" w:rsidP="00A6590E">
      <w:pPr>
        <w:shd w:val="clear" w:color="auto" w:fill="FFFFFF" w:themeFill="background1"/>
        <w:spacing w:after="120"/>
        <w:jc w:val="both"/>
        <w:rPr>
          <w:rFonts w:eastAsiaTheme="minorHAnsi"/>
        </w:rPr>
      </w:pPr>
    </w:p>
    <w:p w14:paraId="2DD0C240" w14:textId="77777777" w:rsidR="00A6590E" w:rsidRPr="00A6590E" w:rsidRDefault="00CC5AC9" w:rsidP="00F75371">
      <w:pPr>
        <w:pStyle w:val="MPCKO3"/>
        <w:rPr>
          <w:shd w:val="clear" w:color="auto" w:fill="FFFFFF" w:themeFill="background1"/>
        </w:rPr>
      </w:pPr>
      <w:bookmarkStart w:id="43" w:name="_Toc428367956"/>
      <w:bookmarkStart w:id="44" w:name="_Toc512235122"/>
      <w:r w:rsidRPr="00A6590E">
        <w:rPr>
          <w:shd w:val="clear" w:color="auto" w:fill="FFFFFF" w:themeFill="background1"/>
        </w:rPr>
        <w:t>I.</w:t>
      </w:r>
      <w:r w:rsidR="00AA7D81" w:rsidRPr="00A6590E">
        <w:rPr>
          <w:shd w:val="clear" w:color="auto" w:fill="FFFFFF" w:themeFill="background1"/>
        </w:rPr>
        <w:t xml:space="preserve">9. </w:t>
      </w:r>
      <w:r w:rsidR="0020757C">
        <w:rPr>
          <w:shd w:val="clear" w:color="auto" w:fill="FFFFFF" w:themeFill="background1"/>
        </w:rPr>
        <w:t>Opatrenia prijaté n</w:t>
      </w:r>
      <w:r w:rsidR="00AA7D81" w:rsidRPr="00A6590E">
        <w:rPr>
          <w:shd w:val="clear" w:color="auto" w:fill="FFFFFF" w:themeFill="background1"/>
        </w:rPr>
        <w:t>a splnenie ex-</w:t>
      </w:r>
      <w:proofErr w:type="spellStart"/>
      <w:r w:rsidR="00AA7D81" w:rsidRPr="00A6590E">
        <w:rPr>
          <w:shd w:val="clear" w:color="auto" w:fill="FFFFFF" w:themeFill="background1"/>
        </w:rPr>
        <w:t>ante</w:t>
      </w:r>
      <w:proofErr w:type="spellEnd"/>
      <w:r w:rsidR="00AA7D81" w:rsidRPr="00A6590E">
        <w:rPr>
          <w:shd w:val="clear" w:color="auto" w:fill="FFFFFF" w:themeFill="background1"/>
        </w:rPr>
        <w:t xml:space="preserve"> </w:t>
      </w:r>
      <w:proofErr w:type="spellStart"/>
      <w:r w:rsidR="00AA7D81" w:rsidRPr="00A6590E">
        <w:rPr>
          <w:shd w:val="clear" w:color="auto" w:fill="FFFFFF" w:themeFill="background1"/>
        </w:rPr>
        <w:t>kondicionalít</w:t>
      </w:r>
      <w:proofErr w:type="spellEnd"/>
      <w:r w:rsidR="00AA7D81" w:rsidRPr="00A6590E">
        <w:rPr>
          <w:shd w:val="clear" w:color="auto" w:fill="FFFFFF" w:themeFill="background1"/>
        </w:rPr>
        <w:t xml:space="preserve">  (článok 50 (2) nariadenia EP a Rady (EÚ) č. 1303/2013)</w:t>
      </w:r>
      <w:r w:rsidR="00F46A2B" w:rsidRPr="00A6590E">
        <w:rPr>
          <w:rStyle w:val="Odkaznapoznmkupodiarou"/>
          <w:shd w:val="clear" w:color="auto" w:fill="FFFFFF" w:themeFill="background1"/>
        </w:rPr>
        <w:footnoteReference w:id="21"/>
      </w:r>
      <w:bookmarkEnd w:id="43"/>
      <w:r w:rsidR="006E2323">
        <w:rPr>
          <w:shd w:val="clear" w:color="auto" w:fill="FFFFFF" w:themeFill="background1"/>
        </w:rPr>
        <w:t xml:space="preserve"> – </w:t>
      </w:r>
      <w:r w:rsidR="006E2323">
        <w:rPr>
          <w:rFonts w:eastAsiaTheme="minorHAnsi"/>
        </w:rPr>
        <w:t>nerelevantné pre správy predkladané v roku 2017 a neskôr</w:t>
      </w:r>
      <w:bookmarkEnd w:id="44"/>
    </w:p>
    <w:p w14:paraId="3CB8DBF4" w14:textId="2E8433F6" w:rsidR="002A0495" w:rsidRPr="00F41510" w:rsidRDefault="005219B2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 xml:space="preserve">Doplňujúce </w:t>
      </w:r>
      <w:r w:rsidR="00967D41" w:rsidRPr="002A0495">
        <w:rPr>
          <w:rFonts w:eastAsiaTheme="minorHAnsi"/>
          <w:i/>
          <w:u w:val="single"/>
        </w:rPr>
        <w:t xml:space="preserve">informácie </w:t>
      </w:r>
    </w:p>
    <w:p w14:paraId="1ADAFD27" w14:textId="20CA2DA6" w:rsidR="005219B2" w:rsidRPr="00F41510" w:rsidRDefault="00617679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 xml:space="preserve">V nadväznosti na povinnosť členského štátu preukázať </w:t>
      </w:r>
      <w:r w:rsidR="008362FA" w:rsidRPr="00F41510">
        <w:rPr>
          <w:rFonts w:eastAsiaTheme="minorHAnsi"/>
          <w:i/>
        </w:rPr>
        <w:t xml:space="preserve">Európskej komisii </w:t>
      </w:r>
      <w:r w:rsidRPr="00F41510">
        <w:rPr>
          <w:rFonts w:eastAsiaTheme="minorHAnsi"/>
          <w:i/>
        </w:rPr>
        <w:t>splnenie</w:t>
      </w:r>
      <w:r w:rsidR="008362FA" w:rsidRPr="00F41510">
        <w:rPr>
          <w:rFonts w:eastAsiaTheme="minorHAnsi"/>
          <w:i/>
        </w:rPr>
        <w:t xml:space="preserve"> </w:t>
      </w:r>
      <w:r w:rsidR="00EA2D63">
        <w:rPr>
          <w:rFonts w:eastAsiaTheme="minorHAnsi"/>
          <w:i/>
        </w:rPr>
        <w:t xml:space="preserve">EAK </w:t>
      </w:r>
      <w:r w:rsidRPr="00F41510">
        <w:rPr>
          <w:rFonts w:eastAsiaTheme="minorHAnsi"/>
          <w:i/>
        </w:rPr>
        <w:t xml:space="preserve">v čase schvaľovania </w:t>
      </w:r>
      <w:r w:rsidR="008362FA" w:rsidRPr="00F41510">
        <w:rPr>
          <w:rFonts w:eastAsiaTheme="minorHAnsi"/>
          <w:i/>
        </w:rPr>
        <w:t>Partnerskej</w:t>
      </w:r>
      <w:r w:rsidRPr="00F41510">
        <w:rPr>
          <w:rFonts w:eastAsiaTheme="minorHAnsi"/>
          <w:i/>
        </w:rPr>
        <w:t xml:space="preserve"> dohody</w:t>
      </w:r>
      <w:r w:rsidR="008362FA" w:rsidRPr="00F41510">
        <w:rPr>
          <w:rFonts w:eastAsiaTheme="minorHAnsi"/>
          <w:i/>
        </w:rPr>
        <w:t xml:space="preserve"> a</w:t>
      </w:r>
      <w:r w:rsidRPr="00F41510">
        <w:rPr>
          <w:rFonts w:eastAsiaTheme="minorHAnsi"/>
          <w:i/>
        </w:rPr>
        <w:t xml:space="preserve"> programu</w:t>
      </w:r>
      <w:r w:rsidR="008362FA" w:rsidRPr="00F41510">
        <w:rPr>
          <w:rFonts w:eastAsiaTheme="minorHAnsi"/>
          <w:i/>
        </w:rPr>
        <w:t xml:space="preserve">, </w:t>
      </w:r>
      <w:r w:rsidRPr="00F41510">
        <w:rPr>
          <w:rFonts w:eastAsiaTheme="minorHAnsi"/>
          <w:i/>
        </w:rPr>
        <w:t>alebo najneskôr v termíne do 31.12.2016</w:t>
      </w:r>
      <w:r w:rsidR="007239F2" w:rsidRPr="00F41510">
        <w:rPr>
          <w:rFonts w:eastAsiaTheme="minorHAnsi"/>
          <w:i/>
        </w:rPr>
        <w:t>,</w:t>
      </w:r>
      <w:r w:rsidRPr="00F41510">
        <w:rPr>
          <w:rFonts w:eastAsiaTheme="minorHAnsi"/>
          <w:i/>
        </w:rPr>
        <w:t xml:space="preserve"> </w:t>
      </w:r>
      <w:r w:rsidR="00640660" w:rsidRPr="00F41510">
        <w:rPr>
          <w:rFonts w:eastAsiaTheme="minorHAnsi"/>
          <w:i/>
        </w:rPr>
        <w:t>RO</w:t>
      </w:r>
      <w:r w:rsidR="005824D7" w:rsidRPr="00F41510">
        <w:rPr>
          <w:rFonts w:eastAsiaTheme="minorHAnsi"/>
          <w:i/>
        </w:rPr>
        <w:t xml:space="preserve"> vo </w:t>
      </w:r>
      <w:r w:rsidR="00752DE7">
        <w:rPr>
          <w:rFonts w:eastAsiaTheme="minorHAnsi"/>
          <w:i/>
        </w:rPr>
        <w:t>VS</w:t>
      </w:r>
      <w:r w:rsidR="005824D7" w:rsidRPr="00F41510">
        <w:rPr>
          <w:rFonts w:eastAsiaTheme="minorHAnsi"/>
          <w:i/>
        </w:rPr>
        <w:t xml:space="preserve"> za roky 2014 a 2015 (predkladanej v roku 2016) </w:t>
      </w:r>
      <w:r w:rsidRPr="00F41510">
        <w:rPr>
          <w:rFonts w:eastAsiaTheme="minorHAnsi"/>
          <w:i/>
        </w:rPr>
        <w:t>informuje o</w:t>
      </w:r>
      <w:r w:rsidR="008362FA" w:rsidRPr="00F41510">
        <w:rPr>
          <w:rFonts w:eastAsiaTheme="minorHAnsi"/>
          <w:i/>
        </w:rPr>
        <w:t> pokroku v plnení</w:t>
      </w:r>
      <w:r w:rsidRPr="00F41510">
        <w:rPr>
          <w:rFonts w:eastAsiaTheme="minorHAnsi"/>
          <w:i/>
        </w:rPr>
        <w:t xml:space="preserve"> </w:t>
      </w:r>
      <w:r w:rsidR="00EA2D63">
        <w:rPr>
          <w:rFonts w:eastAsiaTheme="minorHAnsi"/>
          <w:i/>
        </w:rPr>
        <w:t>EAK</w:t>
      </w:r>
      <w:r w:rsidRPr="00F41510">
        <w:rPr>
          <w:rFonts w:eastAsiaTheme="minorHAnsi"/>
          <w:i/>
        </w:rPr>
        <w:t xml:space="preserve">, ktoré neboli </w:t>
      </w:r>
      <w:r w:rsidR="007239F2" w:rsidRPr="00F41510">
        <w:rPr>
          <w:rFonts w:eastAsiaTheme="minorHAnsi"/>
          <w:i/>
        </w:rPr>
        <w:t xml:space="preserve">v stave </w:t>
      </w:r>
      <w:r w:rsidRPr="00F41510">
        <w:rPr>
          <w:rFonts w:eastAsiaTheme="minorHAnsi"/>
          <w:i/>
        </w:rPr>
        <w:t xml:space="preserve">splnené v čase </w:t>
      </w:r>
      <w:r w:rsidR="00E308B7" w:rsidRPr="00F41510">
        <w:rPr>
          <w:rFonts w:eastAsiaTheme="minorHAnsi"/>
          <w:i/>
        </w:rPr>
        <w:t>schválenia</w:t>
      </w:r>
      <w:r w:rsidRPr="00F41510">
        <w:rPr>
          <w:rFonts w:eastAsiaTheme="minorHAnsi"/>
          <w:i/>
        </w:rPr>
        <w:t xml:space="preserve"> programu</w:t>
      </w:r>
      <w:r w:rsidR="008362FA" w:rsidRPr="00F41510">
        <w:rPr>
          <w:rFonts w:eastAsiaTheme="minorHAnsi"/>
          <w:i/>
        </w:rPr>
        <w:t xml:space="preserve">. </w:t>
      </w:r>
      <w:r w:rsidR="002A0495">
        <w:rPr>
          <w:rFonts w:eastAsiaTheme="minorHAnsi"/>
          <w:i/>
        </w:rPr>
        <w:t>RO</w:t>
      </w:r>
      <w:r w:rsidR="007239F2" w:rsidRPr="00F41510">
        <w:rPr>
          <w:rFonts w:eastAsiaTheme="minorHAnsi"/>
          <w:i/>
        </w:rPr>
        <w:t xml:space="preserve"> p</w:t>
      </w:r>
      <w:r w:rsidR="005824D7" w:rsidRPr="00F41510">
        <w:rPr>
          <w:rFonts w:eastAsiaTheme="minorHAnsi"/>
          <w:i/>
        </w:rPr>
        <w:t xml:space="preserve">oskytne </w:t>
      </w:r>
      <w:r w:rsidR="00D2426D" w:rsidRPr="00F41510">
        <w:rPr>
          <w:rFonts w:eastAsiaTheme="minorHAnsi"/>
          <w:i/>
        </w:rPr>
        <w:t xml:space="preserve">informácie o vykonaných </w:t>
      </w:r>
      <w:r w:rsidR="00D608C3">
        <w:rPr>
          <w:rFonts w:eastAsiaTheme="minorHAnsi"/>
          <w:i/>
        </w:rPr>
        <w:t>opatreniach</w:t>
      </w:r>
      <w:r w:rsidR="00D608C3" w:rsidRPr="00F41510">
        <w:rPr>
          <w:rFonts w:eastAsiaTheme="minorHAnsi"/>
          <w:i/>
        </w:rPr>
        <w:t xml:space="preserve"> </w:t>
      </w:r>
      <w:r w:rsidR="00D2426D" w:rsidRPr="00F41510">
        <w:rPr>
          <w:rFonts w:eastAsiaTheme="minorHAnsi"/>
          <w:i/>
        </w:rPr>
        <w:t xml:space="preserve">s cieľom </w:t>
      </w:r>
      <w:r w:rsidR="0008133C">
        <w:rPr>
          <w:rFonts w:eastAsiaTheme="minorHAnsi"/>
          <w:i/>
        </w:rPr>
        <w:t>s</w:t>
      </w:r>
      <w:r w:rsidR="00D2426D" w:rsidRPr="00F41510">
        <w:rPr>
          <w:rFonts w:eastAsiaTheme="minorHAnsi"/>
          <w:i/>
        </w:rPr>
        <w:t xml:space="preserve">plnenia </w:t>
      </w:r>
      <w:r w:rsidR="008362FA" w:rsidRPr="00F41510">
        <w:rPr>
          <w:rFonts w:eastAsiaTheme="minorHAnsi"/>
          <w:i/>
        </w:rPr>
        <w:t xml:space="preserve">tematických </w:t>
      </w:r>
      <w:r w:rsidR="00EA2D63">
        <w:rPr>
          <w:rFonts w:eastAsiaTheme="minorHAnsi"/>
          <w:i/>
        </w:rPr>
        <w:t>EAK</w:t>
      </w:r>
      <w:r w:rsidR="00D608C3">
        <w:rPr>
          <w:rFonts w:eastAsiaTheme="minorHAnsi"/>
          <w:i/>
        </w:rPr>
        <w:t>,</w:t>
      </w:r>
      <w:r w:rsidR="008362FA" w:rsidRPr="00F41510">
        <w:rPr>
          <w:rFonts w:eastAsiaTheme="minorHAnsi"/>
          <w:i/>
        </w:rPr>
        <w:t xml:space="preserve"> ktor</w:t>
      </w:r>
      <w:r w:rsidR="0008133C">
        <w:rPr>
          <w:rFonts w:eastAsiaTheme="minorHAnsi"/>
          <w:i/>
        </w:rPr>
        <w:t>é</w:t>
      </w:r>
      <w:r w:rsidR="008362FA" w:rsidRPr="00F41510">
        <w:rPr>
          <w:rFonts w:eastAsiaTheme="minorHAnsi"/>
          <w:i/>
        </w:rPr>
        <w:t xml:space="preserve"> má v gescii,</w:t>
      </w:r>
      <w:r w:rsidR="00D2426D" w:rsidRPr="00F41510">
        <w:rPr>
          <w:rFonts w:eastAsiaTheme="minorHAnsi"/>
          <w:i/>
        </w:rPr>
        <w:t xml:space="preserve"> ako aj </w:t>
      </w:r>
      <w:r w:rsidR="008362FA" w:rsidRPr="00F41510">
        <w:rPr>
          <w:rFonts w:eastAsiaTheme="minorHAnsi"/>
          <w:i/>
        </w:rPr>
        <w:t xml:space="preserve">všeobecných </w:t>
      </w:r>
      <w:r w:rsidR="00EA2D63">
        <w:rPr>
          <w:rFonts w:eastAsiaTheme="minorHAnsi"/>
          <w:i/>
        </w:rPr>
        <w:t>EAK</w:t>
      </w:r>
      <w:r w:rsidR="005F6C6F" w:rsidRPr="00F41510">
        <w:rPr>
          <w:rFonts w:eastAsiaTheme="minorHAnsi"/>
          <w:i/>
        </w:rPr>
        <w:t>,</w:t>
      </w:r>
      <w:r w:rsidR="008362FA" w:rsidRPr="00F41510">
        <w:rPr>
          <w:rFonts w:eastAsiaTheme="minorHAnsi"/>
          <w:i/>
        </w:rPr>
        <w:t xml:space="preserve"> </w:t>
      </w:r>
      <w:r w:rsidR="005824D7" w:rsidRPr="00F41510">
        <w:rPr>
          <w:rFonts w:eastAsiaTheme="minorHAnsi"/>
          <w:i/>
        </w:rPr>
        <w:t xml:space="preserve">v rozsahu stanovenom v kapitole </w:t>
      </w:r>
      <w:r w:rsidR="005911B1">
        <w:rPr>
          <w:rFonts w:eastAsiaTheme="minorHAnsi"/>
          <w:i/>
        </w:rPr>
        <w:t>I.</w:t>
      </w:r>
      <w:r w:rsidR="005824D7" w:rsidRPr="00F41510">
        <w:rPr>
          <w:rFonts w:eastAsiaTheme="minorHAnsi"/>
          <w:i/>
        </w:rPr>
        <w:t xml:space="preserve">13. </w:t>
      </w:r>
    </w:p>
    <w:p w14:paraId="5E2E8F04" w14:textId="77777777" w:rsidR="00D470C9" w:rsidRDefault="00D470C9" w:rsidP="009229B3">
      <w:pPr>
        <w:spacing w:after="120" w:line="276" w:lineRule="auto"/>
        <w:jc w:val="both"/>
        <w:rPr>
          <w:rFonts w:eastAsiaTheme="minorHAnsi"/>
        </w:rPr>
      </w:pPr>
    </w:p>
    <w:p w14:paraId="3B318217" w14:textId="77777777" w:rsidR="00D470C9" w:rsidRPr="00640660" w:rsidRDefault="00D470C9" w:rsidP="009229B3">
      <w:pPr>
        <w:spacing w:after="120" w:line="276" w:lineRule="auto"/>
        <w:jc w:val="both"/>
        <w:rPr>
          <w:rFonts w:eastAsiaTheme="minorHAnsi"/>
        </w:rPr>
        <w:sectPr w:rsidR="00D470C9" w:rsidRPr="00640660" w:rsidSect="00AA7D81">
          <w:headerReference w:type="default" r:id="rId23"/>
          <w:footerReference w:type="default" r:id="rId2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588CEF" w14:textId="77777777" w:rsidR="00AA7D81" w:rsidRPr="00AA483F" w:rsidRDefault="00CC5AC9" w:rsidP="00F75371">
      <w:pPr>
        <w:pStyle w:val="MPCKO3"/>
      </w:pPr>
      <w:bookmarkStart w:id="45" w:name="_Toc428367957"/>
      <w:bookmarkStart w:id="46" w:name="_Toc512235123"/>
      <w:r>
        <w:lastRenderedPageBreak/>
        <w:t>I.</w:t>
      </w:r>
      <w:r w:rsidR="0099389E">
        <w:t>10. Pokrok pri</w:t>
      </w:r>
      <w:r w:rsidR="00AA7D81" w:rsidRPr="00AA483F">
        <w:t> príprave a imple</w:t>
      </w:r>
      <w:r w:rsidR="00B222A9">
        <w:t>mentácii veľkých projektov a spoločných akčných plánov</w:t>
      </w:r>
      <w:r w:rsidR="00AA7D81" w:rsidRPr="00AA483F">
        <w:t xml:space="preserve"> (článok 101(h) a 111(3) nariadenia EP a Rady (EÚ) č. 1303/2013</w:t>
      </w:r>
      <w:r w:rsidR="00864269">
        <w:t xml:space="preserve"> a článok 14 ods. 3 písm. b) nariadenia (EÚ) č. 1299/2013</w:t>
      </w:r>
      <w:r w:rsidR="00AA7D81" w:rsidRPr="00AA483F">
        <w:t>)</w:t>
      </w:r>
      <w:bookmarkEnd w:id="45"/>
      <w:bookmarkEnd w:id="46"/>
    </w:p>
    <w:p w14:paraId="6123B232" w14:textId="77777777" w:rsidR="00CE1832" w:rsidRPr="00AA7D81" w:rsidRDefault="006E1B87" w:rsidP="00F75371">
      <w:pPr>
        <w:pStyle w:val="MPCKO4"/>
        <w:rPr>
          <w:rFonts w:eastAsiaTheme="minorHAnsi"/>
        </w:rPr>
      </w:pPr>
      <w:bookmarkStart w:id="47" w:name="_Toc428367958"/>
      <w:bookmarkStart w:id="48" w:name="_Toc512235124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10.1. Veľké projekty</w:t>
      </w:r>
      <w:bookmarkEnd w:id="47"/>
      <w:bookmarkEnd w:id="48"/>
    </w:p>
    <w:p w14:paraId="31780E4B" w14:textId="77777777" w:rsidR="00AA7D81" w:rsidRDefault="009F270B" w:rsidP="00F41510">
      <w:pPr>
        <w:spacing w:after="120"/>
        <w:jc w:val="both"/>
        <w:rPr>
          <w:rFonts w:eastAsiaTheme="minorHAnsi"/>
          <w:b/>
        </w:rPr>
      </w:pPr>
      <w:r>
        <w:rPr>
          <w:rFonts w:eastAsiaTheme="minorHAnsi"/>
          <w:b/>
        </w:rPr>
        <w:t>Tabuľka 12</w:t>
      </w:r>
      <w:r w:rsidR="00AA7D81" w:rsidRPr="009F270B">
        <w:rPr>
          <w:rFonts w:eastAsiaTheme="minorHAnsi"/>
          <w:b/>
        </w:rPr>
        <w:t xml:space="preserve"> Veľké projekty</w:t>
      </w:r>
    </w:p>
    <w:p w14:paraId="65C91CD3" w14:textId="07460583" w:rsidR="007622F0" w:rsidRPr="00F41510" w:rsidRDefault="00605EA7" w:rsidP="00F41510">
      <w:pPr>
        <w:shd w:val="clear" w:color="auto" w:fill="B8CCE4" w:themeFill="accent1" w:themeFillTint="66"/>
        <w:spacing w:after="12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F41510">
        <w:rPr>
          <w:rFonts w:eastAsiaTheme="minorHAnsi"/>
          <w:i/>
          <w:u w:val="single"/>
        </w:rPr>
        <w:t xml:space="preserve"> </w:t>
      </w:r>
      <w:r w:rsidR="007622F0" w:rsidRPr="00F41510">
        <w:rPr>
          <w:rFonts w:eastAsiaTheme="minorHAnsi"/>
          <w:i/>
          <w:u w:val="single"/>
        </w:rPr>
        <w:t>informácie</w:t>
      </w:r>
    </w:p>
    <w:p w14:paraId="6F63B2BA" w14:textId="77777777" w:rsidR="007622F0" w:rsidRDefault="007622F0">
      <w:pPr>
        <w:shd w:val="clear" w:color="auto" w:fill="B8CCE4" w:themeFill="accent1" w:themeFillTint="66"/>
        <w:spacing w:after="120"/>
        <w:jc w:val="both"/>
        <w:rPr>
          <w:rFonts w:eastAsiaTheme="minorHAnsi"/>
          <w:i/>
        </w:rPr>
      </w:pPr>
      <w:r w:rsidRPr="002D17C7">
        <w:rPr>
          <w:rFonts w:eastAsiaTheme="minorHAnsi"/>
          <w:i/>
        </w:rPr>
        <w:t>RO vyplní tabuľku za</w:t>
      </w:r>
      <w:r>
        <w:rPr>
          <w:rFonts w:eastAsiaTheme="minorHAnsi"/>
          <w:i/>
        </w:rPr>
        <w:t xml:space="preserve"> všetky veľké projekty </w:t>
      </w:r>
      <w:r w:rsidR="009B2F26">
        <w:rPr>
          <w:rFonts w:eastAsiaTheme="minorHAnsi"/>
          <w:i/>
        </w:rPr>
        <w:t>z aktuálneho zoznamu</w:t>
      </w:r>
      <w:r>
        <w:rPr>
          <w:rFonts w:eastAsiaTheme="minorHAnsi"/>
          <w:i/>
        </w:rPr>
        <w:t xml:space="preserve"> veľkých projektov.</w:t>
      </w:r>
      <w:r w:rsidR="008729F6">
        <w:rPr>
          <w:rFonts w:eastAsiaTheme="minorHAnsi"/>
          <w:i/>
        </w:rPr>
        <w:t xml:space="preserve"> Ak sa v rámci programu veľké projekty neimplementujú, tabuľka sa nevypĺňa (polia ostanú prázdne), pokiaľ sa veľké projekty v rámci programu implementujú</w:t>
      </w:r>
      <w:r w:rsidR="0063259B">
        <w:rPr>
          <w:rFonts w:eastAsiaTheme="minorHAnsi"/>
          <w:i/>
        </w:rPr>
        <w:t>,</w:t>
      </w:r>
      <w:r w:rsidR="008729F6">
        <w:rPr>
          <w:rFonts w:eastAsiaTheme="minorHAnsi"/>
          <w:i/>
        </w:rPr>
        <w:t xml:space="preserve"> ale vo vykazovanom roku nie sú údaje pre vykazovanie k dispozícií, v príslušných častiach sa vyplnia 0. </w:t>
      </w:r>
    </w:p>
    <w:p w14:paraId="5ECC6EDF" w14:textId="7EBD4948" w:rsidR="007622F0" w:rsidRDefault="00605EA7" w:rsidP="00605EA7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V prípade cieľa 2 je tabuľka 12 označená ako tabuľka 7. </w:t>
      </w:r>
      <w:r w:rsidR="007622F0" w:rsidRPr="00CA01FC">
        <w:rPr>
          <w:rFonts w:eastAsiaTheme="minorHAnsi"/>
          <w:i/>
        </w:rPr>
        <w:t xml:space="preserve">Údaje nadväzujú na </w:t>
      </w:r>
      <w:r w:rsidR="007622F0">
        <w:rPr>
          <w:rFonts w:eastAsiaTheme="minorHAnsi"/>
          <w:i/>
        </w:rPr>
        <w:t>tabuľku</w:t>
      </w:r>
      <w:r w:rsidR="009942FA">
        <w:rPr>
          <w:rFonts w:eastAsiaTheme="minorHAnsi"/>
          <w:i/>
        </w:rPr>
        <w:t xml:space="preserve"> </w:t>
      </w:r>
      <w:r w:rsidR="007622F0" w:rsidRPr="00CA01FC">
        <w:rPr>
          <w:rFonts w:eastAsiaTheme="minorHAnsi"/>
          <w:i/>
        </w:rPr>
        <w:t>27 vzo</w:t>
      </w:r>
      <w:r w:rsidR="007622F0">
        <w:rPr>
          <w:rFonts w:eastAsiaTheme="minorHAnsi"/>
          <w:i/>
        </w:rPr>
        <w:t>ru OP</w:t>
      </w:r>
      <w:r w:rsidR="00864269">
        <w:rPr>
          <w:rFonts w:eastAsiaTheme="minorHAnsi"/>
          <w:i/>
        </w:rPr>
        <w:t>, tabuľku 23 vzoru P</w:t>
      </w:r>
      <w:r>
        <w:rPr>
          <w:rFonts w:eastAsiaTheme="minorHAnsi"/>
          <w:i/>
        </w:rPr>
        <w:t>C</w:t>
      </w:r>
      <w:r w:rsidR="00864269">
        <w:rPr>
          <w:rFonts w:eastAsiaTheme="minorHAnsi"/>
          <w:i/>
        </w:rPr>
        <w:t>S</w:t>
      </w:r>
      <w:r w:rsidR="007622F0">
        <w:rPr>
          <w:rFonts w:eastAsiaTheme="minorHAnsi"/>
          <w:i/>
        </w:rPr>
        <w:t xml:space="preserve"> a</w:t>
      </w:r>
      <w:r w:rsidR="00036349">
        <w:rPr>
          <w:rFonts w:eastAsiaTheme="minorHAnsi"/>
          <w:i/>
        </w:rPr>
        <w:t> Oznámenie vybraného veľkého projektu</w:t>
      </w:r>
      <w:r w:rsidR="007622F0" w:rsidRPr="00CA01FC">
        <w:rPr>
          <w:rFonts w:eastAsiaTheme="minorHAnsi"/>
          <w:i/>
        </w:rPr>
        <w:t>.</w:t>
      </w:r>
      <w:r w:rsidR="007622F0" w:rsidRPr="007622F0">
        <w:rPr>
          <w:rFonts w:eastAsiaTheme="minorHAnsi"/>
          <w:i/>
        </w:rPr>
        <w:t xml:space="preserve"> </w:t>
      </w:r>
    </w:p>
    <w:p w14:paraId="63C65107" w14:textId="77777777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3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RO vyberie z možností:</w:t>
      </w:r>
      <w:r w:rsidRPr="00CE1832">
        <w:t xml:space="preserve"> </w:t>
      </w:r>
      <w:r w:rsidRPr="00CE1832">
        <w:rPr>
          <w:rFonts w:eastAsiaTheme="minorHAnsi"/>
          <w:i/>
        </w:rPr>
        <w:t>ukončený, schválený, predložený, plánované oznámenie/predloženie Komisii</w:t>
      </w:r>
    </w:p>
    <w:p w14:paraId="4A1F6896" w14:textId="77777777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6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605EA7">
        <w:rPr>
          <w:rFonts w:eastAsiaTheme="minorHAnsi"/>
          <w:i/>
        </w:rPr>
        <w:t xml:space="preserve">po predložení/ oznámení EK sa v príslušnej ďalšej VS tento termín v prípade potreby opraví. </w:t>
      </w:r>
      <w:r>
        <w:rPr>
          <w:rFonts w:eastAsiaTheme="minorHAnsi"/>
          <w:i/>
        </w:rPr>
        <w:t xml:space="preserve">Stĺpec 8 </w:t>
      </w:r>
      <w:r w:rsidR="00605EA7">
        <w:rPr>
          <w:rFonts w:eastAsiaTheme="minorHAnsi"/>
          <w:i/>
        </w:rPr>
        <w:t xml:space="preserve">– 9 </w:t>
      </w:r>
      <w:r w:rsidR="003C7CC5">
        <w:rPr>
          <w:rFonts w:eastAsiaTheme="minorHAnsi"/>
          <w:i/>
        </w:rPr>
        <w:t>–</w:t>
      </w:r>
      <w:r w:rsidR="00605EA7">
        <w:rPr>
          <w:rFonts w:eastAsiaTheme="minorHAnsi"/>
          <w:i/>
        </w:rPr>
        <w:t>vypĺňa sa podľa tabuľky H.1 Formátu na predkladanie informácií o veľkom projekte</w:t>
      </w:r>
      <w:r>
        <w:rPr>
          <w:rFonts w:eastAsiaTheme="minorHAnsi"/>
          <w:i/>
        </w:rPr>
        <w:t xml:space="preserve"> Stĺpec 12 </w:t>
      </w:r>
      <w:r w:rsidR="003C7CC5">
        <w:rPr>
          <w:rFonts w:eastAsiaTheme="minorHAnsi"/>
          <w:i/>
        </w:rPr>
        <w:t xml:space="preserve">– </w:t>
      </w:r>
      <w:r w:rsidRPr="00CE1832">
        <w:rPr>
          <w:rFonts w:eastAsiaTheme="minorHAnsi"/>
          <w:i/>
        </w:rPr>
        <w:t>RO vyberie z možností:</w:t>
      </w:r>
      <w:r w:rsidRPr="00CE1832">
        <w:t xml:space="preserve"> </w:t>
      </w:r>
      <w:r w:rsidRPr="00CE1832">
        <w:rPr>
          <w:rFonts w:eastAsiaTheme="minorHAnsi"/>
          <w:i/>
        </w:rPr>
        <w:t>ukončený/v prevádzke, po</w:t>
      </w:r>
      <w:r>
        <w:rPr>
          <w:rFonts w:eastAsiaTheme="minorHAnsi"/>
          <w:i/>
        </w:rPr>
        <w:t>kročilá fáza výstavby, výstavba,</w:t>
      </w:r>
      <w:r w:rsidRPr="00CE1832">
        <w:rPr>
          <w:rFonts w:eastAsiaTheme="minorHAnsi"/>
          <w:i/>
        </w:rPr>
        <w:t xml:space="preserve"> verejné obstarávanie, príprava projektu</w:t>
      </w:r>
    </w:p>
    <w:p w14:paraId="31FC23AD" w14:textId="77777777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13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D84E8C">
        <w:rPr>
          <w:rFonts w:eastAsiaTheme="minorHAnsi"/>
          <w:i/>
        </w:rPr>
        <w:t>RO popíše stav plneni</w:t>
      </w:r>
      <w:r w:rsidR="00D77966">
        <w:rPr>
          <w:rFonts w:eastAsiaTheme="minorHAnsi"/>
          <w:i/>
        </w:rPr>
        <w:t>a</w:t>
      </w:r>
      <w:r w:rsidR="00D84E8C">
        <w:rPr>
          <w:rFonts w:eastAsiaTheme="minorHAnsi"/>
          <w:i/>
        </w:rPr>
        <w:t xml:space="preserve"> ukazovateľov výstupu </w:t>
      </w:r>
      <w:r w:rsidR="004E115D">
        <w:rPr>
          <w:rFonts w:eastAsiaTheme="minorHAnsi"/>
          <w:i/>
        </w:rPr>
        <w:t xml:space="preserve">projektu </w:t>
      </w:r>
      <w:r w:rsidR="00D84E8C">
        <w:rPr>
          <w:rFonts w:eastAsiaTheme="minorHAnsi"/>
          <w:i/>
        </w:rPr>
        <w:t xml:space="preserve">s uvedením pokroku za vykazovaný rok a dosiahnutých kumulatívnych hodnôt </w:t>
      </w:r>
    </w:p>
    <w:p w14:paraId="30F16DE1" w14:textId="41F3F8D9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14 </w:t>
      </w:r>
      <w:r w:rsidR="003C7CC5">
        <w:rPr>
          <w:rFonts w:eastAsiaTheme="minorHAnsi"/>
          <w:i/>
        </w:rPr>
        <w:t>–</w:t>
      </w:r>
      <w:r w:rsidR="004E115D">
        <w:rPr>
          <w:rFonts w:eastAsiaTheme="minorHAnsi"/>
          <w:i/>
        </w:rPr>
        <w:t>vypĺňa sa aj v prípade, ak sa v rámci projektu nezadáva zákazka na uskutočnenie prác, ale iná zákazka</w:t>
      </w:r>
    </w:p>
    <w:p w14:paraId="391115E6" w14:textId="77777777" w:rsidR="007622F0" w:rsidRDefault="007622F0" w:rsidP="007622F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15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RO vyplní v prípade potreby </w:t>
      </w:r>
      <w:r w:rsidR="008E3DBE">
        <w:rPr>
          <w:rFonts w:eastAsiaTheme="minorHAnsi"/>
          <w:i/>
        </w:rPr>
        <w:t>vysvetlenia</w:t>
      </w:r>
      <w:r w:rsidR="009942FA" w:rsidRPr="009942FA">
        <w:rPr>
          <w:rFonts w:eastAsiaTheme="minorHAnsi"/>
          <w:i/>
        </w:rPr>
        <w:t xml:space="preserve"> údaju, ktorý je obsahom tabuľky</w:t>
      </w:r>
      <w:r w:rsidR="00DE5BDC">
        <w:rPr>
          <w:rFonts w:eastAsiaTheme="minorHAnsi"/>
          <w:i/>
        </w:rPr>
        <w:t>.</w:t>
      </w:r>
    </w:p>
    <w:p w14:paraId="5F81E521" w14:textId="77777777" w:rsidR="007622F0" w:rsidRPr="009F270B" w:rsidRDefault="007622F0" w:rsidP="00AA7D81">
      <w:pPr>
        <w:spacing w:after="120"/>
        <w:rPr>
          <w:rFonts w:eastAsiaTheme="minorHAnsi"/>
          <w:b/>
        </w:rPr>
      </w:pPr>
    </w:p>
    <w:tbl>
      <w:tblPr>
        <w:tblW w:w="53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557"/>
        <w:gridCol w:w="1261"/>
        <w:gridCol w:w="978"/>
        <w:gridCol w:w="978"/>
        <w:gridCol w:w="1116"/>
        <w:gridCol w:w="977"/>
        <w:gridCol w:w="977"/>
        <w:gridCol w:w="974"/>
        <w:gridCol w:w="1257"/>
        <w:gridCol w:w="1395"/>
        <w:gridCol w:w="977"/>
        <w:gridCol w:w="836"/>
        <w:gridCol w:w="1248"/>
        <w:gridCol w:w="694"/>
      </w:tblGrid>
      <w:tr w:rsidR="00F65AB8" w:rsidRPr="00D356AC" w14:paraId="15FBAEC7" w14:textId="77777777" w:rsidTr="007633E4">
        <w:trPr>
          <w:jc w:val="center"/>
        </w:trPr>
        <w:tc>
          <w:tcPr>
            <w:tcW w:w="268" w:type="pct"/>
            <w:shd w:val="clear" w:color="auto" w:fill="B8CCE4" w:themeFill="accent1" w:themeFillTint="66"/>
            <w:vAlign w:val="center"/>
          </w:tcPr>
          <w:p w14:paraId="15401542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185" w:type="pct"/>
            <w:shd w:val="clear" w:color="auto" w:fill="B8CCE4" w:themeFill="accent1" w:themeFillTint="66"/>
            <w:vAlign w:val="center"/>
          </w:tcPr>
          <w:p w14:paraId="567C3887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419" w:type="pct"/>
            <w:shd w:val="clear" w:color="auto" w:fill="B8CCE4" w:themeFill="accent1" w:themeFillTint="66"/>
            <w:vAlign w:val="center"/>
          </w:tcPr>
          <w:p w14:paraId="76916BAE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43DCEDD8" w14:textId="77777777" w:rsidR="007633E4" w:rsidRPr="00D356AC" w:rsidDel="00F11C2C" w:rsidRDefault="007633E4" w:rsidP="007633E4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0D9D4639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371" w:type="pct"/>
            <w:shd w:val="clear" w:color="auto" w:fill="B8CCE4" w:themeFill="accent1" w:themeFillTint="66"/>
            <w:vAlign w:val="center"/>
          </w:tcPr>
          <w:p w14:paraId="659BA882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6.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1F9C7F16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7.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51C42C22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8.</w:t>
            </w:r>
          </w:p>
        </w:tc>
        <w:tc>
          <w:tcPr>
            <w:tcW w:w="324" w:type="pct"/>
            <w:shd w:val="clear" w:color="auto" w:fill="B8CCE4" w:themeFill="accent1" w:themeFillTint="66"/>
            <w:vAlign w:val="center"/>
          </w:tcPr>
          <w:p w14:paraId="6DDDF695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9.</w:t>
            </w:r>
          </w:p>
        </w:tc>
        <w:tc>
          <w:tcPr>
            <w:tcW w:w="418" w:type="pct"/>
            <w:shd w:val="clear" w:color="auto" w:fill="B8CCE4" w:themeFill="accent1" w:themeFillTint="66"/>
            <w:vAlign w:val="center"/>
          </w:tcPr>
          <w:p w14:paraId="774990FC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10.</w:t>
            </w:r>
          </w:p>
        </w:tc>
        <w:tc>
          <w:tcPr>
            <w:tcW w:w="464" w:type="pct"/>
            <w:shd w:val="clear" w:color="auto" w:fill="B8CCE4" w:themeFill="accent1" w:themeFillTint="66"/>
            <w:vAlign w:val="center"/>
          </w:tcPr>
          <w:p w14:paraId="5C4C1240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11.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6D650115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12.</w:t>
            </w:r>
          </w:p>
        </w:tc>
        <w:tc>
          <w:tcPr>
            <w:tcW w:w="278" w:type="pct"/>
            <w:shd w:val="clear" w:color="auto" w:fill="B8CCE4" w:themeFill="accent1" w:themeFillTint="66"/>
            <w:vAlign w:val="center"/>
          </w:tcPr>
          <w:p w14:paraId="56E768AE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13.</w:t>
            </w:r>
          </w:p>
        </w:tc>
        <w:tc>
          <w:tcPr>
            <w:tcW w:w="415" w:type="pct"/>
            <w:shd w:val="clear" w:color="auto" w:fill="B8CCE4" w:themeFill="accent1" w:themeFillTint="66"/>
            <w:vAlign w:val="center"/>
          </w:tcPr>
          <w:p w14:paraId="06A7C457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14.</w:t>
            </w:r>
          </w:p>
        </w:tc>
        <w:tc>
          <w:tcPr>
            <w:tcW w:w="231" w:type="pct"/>
            <w:shd w:val="clear" w:color="auto" w:fill="B8CCE4" w:themeFill="accent1" w:themeFillTint="66"/>
            <w:vAlign w:val="center"/>
          </w:tcPr>
          <w:p w14:paraId="6D23EB02" w14:textId="77777777" w:rsidR="007633E4" w:rsidRPr="00D356AC" w:rsidRDefault="007633E4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>15.</w:t>
            </w:r>
          </w:p>
        </w:tc>
      </w:tr>
      <w:tr w:rsidR="00F65AB8" w:rsidRPr="00D356AC" w14:paraId="31ECBA86" w14:textId="77777777" w:rsidTr="00CE1832">
        <w:trPr>
          <w:trHeight w:val="1433"/>
          <w:jc w:val="center"/>
        </w:trPr>
        <w:tc>
          <w:tcPr>
            <w:tcW w:w="268" w:type="pct"/>
            <w:shd w:val="clear" w:color="auto" w:fill="B8CCE4" w:themeFill="accent1" w:themeFillTint="66"/>
            <w:vAlign w:val="center"/>
          </w:tcPr>
          <w:p w14:paraId="736CD64A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>Projekt</w:t>
            </w:r>
          </w:p>
        </w:tc>
        <w:tc>
          <w:tcPr>
            <w:tcW w:w="185" w:type="pct"/>
            <w:shd w:val="clear" w:color="auto" w:fill="B8CCE4" w:themeFill="accent1" w:themeFillTint="66"/>
            <w:vAlign w:val="center"/>
          </w:tcPr>
          <w:p w14:paraId="3165D875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>CCI</w:t>
            </w:r>
          </w:p>
        </w:tc>
        <w:tc>
          <w:tcPr>
            <w:tcW w:w="419" w:type="pct"/>
            <w:shd w:val="clear" w:color="auto" w:fill="B8CCE4" w:themeFill="accent1" w:themeFillTint="66"/>
            <w:vAlign w:val="center"/>
          </w:tcPr>
          <w:p w14:paraId="2B2DD8D9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Stav implementácie </w:t>
            </w:r>
          </w:p>
          <w:p w14:paraId="18E4B63B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192FAE28" w14:textId="77777777" w:rsidR="00AA7D81" w:rsidRPr="00D356AC" w:rsidDel="005D5368" w:rsidRDefault="00F11C2C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Celkové </w:t>
            </w:r>
            <w:r w:rsidR="007633E4">
              <w:rPr>
                <w:rFonts w:eastAsiaTheme="minorHAnsi"/>
                <w:b/>
                <w:sz w:val="17"/>
                <w:szCs w:val="17"/>
                <w:lang w:eastAsia="en-US"/>
              </w:rPr>
              <w:t>výdavky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5538FB43" w14:textId="77777777" w:rsidR="00AA7D81" w:rsidRPr="00D356AC" w:rsidDel="005D5368" w:rsidRDefault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Celkové oprávnené </w:t>
            </w:r>
            <w:r w:rsidR="00FE0889">
              <w:rPr>
                <w:rFonts w:eastAsiaTheme="minorHAnsi"/>
                <w:b/>
                <w:sz w:val="17"/>
                <w:szCs w:val="17"/>
                <w:lang w:eastAsia="en-US"/>
              </w:rPr>
              <w:t>náklady</w:t>
            </w:r>
            <w:r w:rsidR="00FE0889"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371" w:type="pct"/>
            <w:shd w:val="clear" w:color="auto" w:fill="B8CCE4" w:themeFill="accent1" w:themeFillTint="66"/>
            <w:vAlign w:val="center"/>
          </w:tcPr>
          <w:p w14:paraId="060C252A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Plánovaný dátum oznámenia/ predloženia EK</w:t>
            </w:r>
          </w:p>
          <w:p w14:paraId="1AFA7E59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(rok, štvrťrok)</w:t>
            </w: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16CDD7C1" w14:textId="77777777" w:rsidR="00F11C2C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Dátum </w:t>
            </w:r>
            <w:r w:rsidR="007633E4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„tichého súhlasu“</w:t>
            </w:r>
            <w:r w:rsidR="00F11C2C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/</w:t>
            </w:r>
          </w:p>
          <w:p w14:paraId="71DABC29" w14:textId="77777777" w:rsidR="00AA7D81" w:rsidRPr="00712AF7" w:rsidRDefault="00F11C2C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s</w:t>
            </w:r>
            <w:r w:rsidR="00AA7D81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chválenia EK</w:t>
            </w:r>
          </w:p>
          <w:p w14:paraId="6F7161CF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  <w:p w14:paraId="6BC23835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14F34CC2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Plánovaný začiatok realizácie</w:t>
            </w:r>
          </w:p>
          <w:p w14:paraId="54D4598F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(rok, štvrťrok)</w:t>
            </w:r>
          </w:p>
        </w:tc>
        <w:tc>
          <w:tcPr>
            <w:tcW w:w="324" w:type="pct"/>
            <w:shd w:val="clear" w:color="auto" w:fill="B8CCE4" w:themeFill="accent1" w:themeFillTint="66"/>
            <w:vAlign w:val="center"/>
          </w:tcPr>
          <w:p w14:paraId="717CADCB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Plánovaný koniec realizácie</w:t>
            </w:r>
          </w:p>
          <w:p w14:paraId="572445B2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(rok, štvrťrok)</w:t>
            </w:r>
          </w:p>
        </w:tc>
        <w:tc>
          <w:tcPr>
            <w:tcW w:w="418" w:type="pct"/>
            <w:shd w:val="clear" w:color="auto" w:fill="B8CCE4" w:themeFill="accent1" w:themeFillTint="66"/>
            <w:vAlign w:val="center"/>
          </w:tcPr>
          <w:p w14:paraId="2592AEBC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Prioritná os/investičná priorita</w:t>
            </w:r>
          </w:p>
        </w:tc>
        <w:tc>
          <w:tcPr>
            <w:tcW w:w="464" w:type="pct"/>
            <w:shd w:val="clear" w:color="auto" w:fill="B8CCE4" w:themeFill="accent1" w:themeFillTint="66"/>
            <w:vAlign w:val="center"/>
          </w:tcPr>
          <w:p w14:paraId="07461973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Finančný pokrok</w:t>
            </w:r>
          </w:p>
          <w:p w14:paraId="274AF844" w14:textId="77777777" w:rsidR="00FE0889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(podiel </w:t>
            </w:r>
            <w:r w:rsidR="00AA0C02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celkových oprávnených v</w:t>
            </w: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ýdavkov</w:t>
            </w:r>
            <w:r w:rsidR="007633E4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 </w:t>
            </w:r>
            <w:r w:rsidR="00AA0C02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deklarovaných</w:t>
            </w: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 </w:t>
            </w:r>
            <w:r w:rsidR="007633E4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EK </w:t>
            </w: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na </w:t>
            </w:r>
            <w:r w:rsidR="00FE0889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celkových </w:t>
            </w:r>
            <w:r w:rsidR="00FE0889"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lastRenderedPageBreak/>
              <w:t>oprávnených nákladoch</w:t>
            </w: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) </w:t>
            </w:r>
          </w:p>
          <w:p w14:paraId="022317FB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(%)</w:t>
            </w:r>
          </w:p>
          <w:p w14:paraId="175BB268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325" w:type="pct"/>
            <w:shd w:val="clear" w:color="auto" w:fill="B8CCE4" w:themeFill="accent1" w:themeFillTint="66"/>
            <w:vAlign w:val="center"/>
          </w:tcPr>
          <w:p w14:paraId="33D7F86E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lastRenderedPageBreak/>
              <w:t>Fyzický pokrok</w:t>
            </w:r>
          </w:p>
          <w:p w14:paraId="7F626AB9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(stav realizácie)</w:t>
            </w:r>
          </w:p>
          <w:p w14:paraId="7DA54872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  <w:p w14:paraId="48D92663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</w:p>
        </w:tc>
        <w:tc>
          <w:tcPr>
            <w:tcW w:w="278" w:type="pct"/>
            <w:shd w:val="clear" w:color="auto" w:fill="B8CCE4" w:themeFill="accent1" w:themeFillTint="66"/>
            <w:vAlign w:val="center"/>
          </w:tcPr>
          <w:p w14:paraId="4DA2903C" w14:textId="77777777" w:rsidR="00AA7D81" w:rsidRPr="00712AF7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712AF7">
              <w:rPr>
                <w:rFonts w:eastAsiaTheme="minorHAnsi"/>
                <w:b/>
                <w:sz w:val="17"/>
                <w:szCs w:val="17"/>
                <w:lang w:eastAsia="en-US"/>
              </w:rPr>
              <w:t>Hlavné výstupy</w:t>
            </w:r>
          </w:p>
        </w:tc>
        <w:tc>
          <w:tcPr>
            <w:tcW w:w="415" w:type="pct"/>
            <w:shd w:val="clear" w:color="auto" w:fill="B8CCE4" w:themeFill="accent1" w:themeFillTint="66"/>
            <w:vAlign w:val="center"/>
          </w:tcPr>
          <w:p w14:paraId="708439B1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 xml:space="preserve">Dátum podpisu </w:t>
            </w:r>
            <w:r w:rsidR="007633E4">
              <w:rPr>
                <w:rFonts w:eastAsiaTheme="minorHAnsi"/>
                <w:b/>
                <w:sz w:val="17"/>
                <w:szCs w:val="17"/>
                <w:lang w:eastAsia="en-US"/>
              </w:rPr>
              <w:t>zmluvy na uskutočnenie prác</w:t>
            </w:r>
          </w:p>
          <w:p w14:paraId="1BA62AB9" w14:textId="77777777" w:rsidR="00AA7D81" w:rsidRPr="0099389E" w:rsidRDefault="0099389E">
            <w:pPr>
              <w:spacing w:before="60" w:after="60" w:line="276" w:lineRule="auto"/>
              <w:jc w:val="center"/>
              <w:rPr>
                <w:rFonts w:eastAsiaTheme="minorHAnsi"/>
                <w:i/>
                <w:sz w:val="17"/>
                <w:szCs w:val="17"/>
                <w:lang w:eastAsia="en-US"/>
              </w:rPr>
            </w:pPr>
            <w:r>
              <w:rPr>
                <w:rFonts w:eastAsiaTheme="minorHAnsi"/>
                <w:i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231" w:type="pct"/>
            <w:shd w:val="clear" w:color="auto" w:fill="B8CCE4" w:themeFill="accent1" w:themeFillTint="66"/>
            <w:vAlign w:val="center"/>
          </w:tcPr>
          <w:p w14:paraId="50C1B294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7"/>
                <w:szCs w:val="17"/>
                <w:lang w:eastAsia="en-US"/>
              </w:rPr>
            </w:pPr>
            <w:r w:rsidRPr="00D356AC">
              <w:rPr>
                <w:rFonts w:eastAsiaTheme="minorHAnsi"/>
                <w:b/>
                <w:sz w:val="17"/>
                <w:szCs w:val="17"/>
                <w:lang w:eastAsia="en-US"/>
              </w:rPr>
              <w:t>Pozn.</w:t>
            </w:r>
          </w:p>
        </w:tc>
      </w:tr>
      <w:tr w:rsidR="00F65AB8" w:rsidRPr="009F270B" w14:paraId="416DF8B5" w14:textId="77777777" w:rsidTr="00F41510">
        <w:trPr>
          <w:jc w:val="center"/>
        </w:trPr>
        <w:tc>
          <w:tcPr>
            <w:tcW w:w="268" w:type="pct"/>
            <w:shd w:val="clear" w:color="auto" w:fill="auto"/>
            <w:vAlign w:val="center"/>
          </w:tcPr>
          <w:p w14:paraId="61BC6997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='S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185" w:type="pct"/>
            <w:vAlign w:val="center"/>
          </w:tcPr>
          <w:p w14:paraId="142BA791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='S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419" w:type="pct"/>
            <w:vAlign w:val="center"/>
          </w:tcPr>
          <w:p w14:paraId="69C813C1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='S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='S'&gt;</w:t>
            </w:r>
          </w:p>
        </w:tc>
        <w:tc>
          <w:tcPr>
            <w:tcW w:w="325" w:type="pct"/>
            <w:vAlign w:val="center"/>
          </w:tcPr>
          <w:p w14:paraId="3BAAC827" w14:textId="77777777" w:rsidR="009F270B" w:rsidRPr="009F270B" w:rsidRDefault="009F270B" w:rsidP="009F270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&lt;typ='N'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325" w:type="pct"/>
            <w:vAlign w:val="center"/>
          </w:tcPr>
          <w:p w14:paraId="21CD4F5F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&lt;typ='N'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C6AA2C3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325" w:type="pct"/>
            <w:vAlign w:val="center"/>
          </w:tcPr>
          <w:p w14:paraId="01F2F5F9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0D310D8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A21F0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34BB24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='S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='G'&gt;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AFC54CD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color w:val="1F497D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&lt;typ='P'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325" w:type="pct"/>
            <w:vAlign w:val="center"/>
          </w:tcPr>
          <w:p w14:paraId="6D4E3F12" w14:textId="77777777" w:rsidR="009F270B" w:rsidRPr="009F270B" w:rsidRDefault="009F270B" w:rsidP="009F270B">
            <w:pPr>
              <w:spacing w:before="60" w:after="6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</w:t>
            </w:r>
            <w:proofErr w:type="spellStart"/>
            <w:r w:rsidRPr="009F270B">
              <w:rPr>
                <w:i/>
                <w:sz w:val="18"/>
                <w:szCs w:val="18"/>
              </w:rPr>
              <w:t>S</w:t>
            </w:r>
            <w:r>
              <w:rPr>
                <w:i/>
                <w:sz w:val="18"/>
                <w:szCs w:val="18"/>
              </w:rPr>
              <w:t>'vvstup</w:t>
            </w:r>
            <w:proofErr w:type="spellEnd"/>
            <w:r w:rsidRPr="009F270B">
              <w:rPr>
                <w:i/>
                <w:sz w:val="18"/>
                <w:szCs w:val="18"/>
              </w:rPr>
              <w:t>='S'&gt;</w:t>
            </w:r>
          </w:p>
        </w:tc>
        <w:tc>
          <w:tcPr>
            <w:tcW w:w="278" w:type="pct"/>
            <w:vAlign w:val="center"/>
          </w:tcPr>
          <w:p w14:paraId="6DD68674" w14:textId="77777777" w:rsidR="009F270B" w:rsidRPr="009F270B" w:rsidRDefault="009F270B" w:rsidP="009F270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 xml:space="preserve">='S' </w:t>
            </w:r>
            <w:proofErr w:type="spellStart"/>
            <w:r>
              <w:rPr>
                <w:i/>
                <w:sz w:val="18"/>
                <w:szCs w:val="18"/>
              </w:rPr>
              <w:t>max.rozsah</w:t>
            </w:r>
            <w:proofErr w:type="spellEnd"/>
            <w:r w:rsidRPr="009F270B">
              <w:rPr>
                <w:i/>
                <w:sz w:val="18"/>
                <w:szCs w:val="18"/>
              </w:rPr>
              <w:t>=875</w:t>
            </w:r>
            <w:r>
              <w:rPr>
                <w:i/>
                <w:sz w:val="18"/>
                <w:szCs w:val="18"/>
              </w:rPr>
              <w:t xml:space="preserve">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59F10627" w14:textId="77777777" w:rsidR="009F270B" w:rsidRPr="009F270B" w:rsidRDefault="009F270B" w:rsidP="009F270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&lt;typ</w:t>
            </w:r>
            <w:r w:rsidRPr="009F270B">
              <w:rPr>
                <w:i/>
                <w:sz w:val="18"/>
                <w:szCs w:val="18"/>
              </w:rPr>
              <w:t>='D</w:t>
            </w:r>
            <w:r>
              <w:rPr>
                <w:i/>
                <w:sz w:val="18"/>
                <w:szCs w:val="18"/>
              </w:rPr>
              <w:t>'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  <w:tc>
          <w:tcPr>
            <w:tcW w:w="231" w:type="pct"/>
            <w:vAlign w:val="center"/>
          </w:tcPr>
          <w:p w14:paraId="0E85E34F" w14:textId="77777777" w:rsidR="009F270B" w:rsidRPr="009F270B" w:rsidRDefault="009F270B" w:rsidP="009F270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>
              <w:rPr>
                <w:i/>
                <w:sz w:val="18"/>
                <w:szCs w:val="18"/>
              </w:rPr>
              <w:t>max.rozsah</w:t>
            </w:r>
            <w:proofErr w:type="spellEnd"/>
            <w:r w:rsidRPr="009F270B">
              <w:rPr>
                <w:i/>
                <w:sz w:val="18"/>
                <w:szCs w:val="18"/>
              </w:rPr>
              <w:t>=875</w:t>
            </w:r>
            <w:r>
              <w:rPr>
                <w:i/>
                <w:sz w:val="18"/>
                <w:szCs w:val="18"/>
              </w:rPr>
              <w:t xml:space="preserve"> vstup</w:t>
            </w:r>
            <w:r w:rsidRPr="009F270B">
              <w:rPr>
                <w:i/>
                <w:sz w:val="18"/>
                <w:szCs w:val="18"/>
              </w:rPr>
              <w:t>='M'&gt;</w:t>
            </w:r>
          </w:p>
        </w:tc>
      </w:tr>
    </w:tbl>
    <w:p w14:paraId="32EB1BA2" w14:textId="77777777" w:rsidR="00AA7D81" w:rsidRPr="00AA7D81" w:rsidRDefault="00AA7D81" w:rsidP="00AA7D81">
      <w:pPr>
        <w:rPr>
          <w:rFonts w:eastAsiaTheme="minorHAnsi"/>
          <w:b/>
          <w:sz w:val="22"/>
          <w:szCs w:val="22"/>
        </w:rPr>
      </w:pPr>
    </w:p>
    <w:p w14:paraId="008FF491" w14:textId="77777777" w:rsidR="00BD740D" w:rsidRDefault="00BD740D">
      <w:pPr>
        <w:spacing w:after="200" w:line="276" w:lineRule="auto"/>
        <w:rPr>
          <w:rFonts w:eastAsiaTheme="minorHAnsi" w:cstheme="majorBidi"/>
          <w:b/>
          <w:bCs/>
          <w:iCs/>
          <w:color w:val="365F91" w:themeColor="accent1" w:themeShade="BF"/>
        </w:rPr>
      </w:pPr>
      <w:r>
        <w:rPr>
          <w:rFonts w:eastAsiaTheme="minorHAnsi"/>
        </w:rPr>
        <w:br w:type="page"/>
      </w:r>
    </w:p>
    <w:p w14:paraId="2DA60291" w14:textId="77777777" w:rsidR="00B70AA8" w:rsidRPr="00F75371" w:rsidRDefault="00CC5AC9" w:rsidP="00F75371">
      <w:pPr>
        <w:rPr>
          <w:rFonts w:eastAsiaTheme="minorHAnsi"/>
          <w:u w:val="single"/>
        </w:rPr>
      </w:pPr>
      <w:r w:rsidRPr="00F75371">
        <w:rPr>
          <w:rFonts w:eastAsiaTheme="minorHAnsi"/>
          <w:b/>
          <w:u w:val="single"/>
        </w:rPr>
        <w:lastRenderedPageBreak/>
        <w:t>I.</w:t>
      </w:r>
      <w:r w:rsidR="005E6C4A" w:rsidRPr="00F75371">
        <w:rPr>
          <w:rFonts w:eastAsiaTheme="minorHAnsi"/>
          <w:b/>
          <w:u w:val="single"/>
        </w:rPr>
        <w:t xml:space="preserve">10.1.1 </w:t>
      </w:r>
      <w:r w:rsidR="00AA7D81" w:rsidRPr="00F75371">
        <w:rPr>
          <w:rFonts w:eastAsiaTheme="minorHAnsi"/>
          <w:b/>
          <w:u w:val="single"/>
        </w:rPr>
        <w:t>Problémy, ktoré sa</w:t>
      </w:r>
      <w:r w:rsidR="00B70AA8" w:rsidRPr="00F75371">
        <w:rPr>
          <w:rFonts w:eastAsiaTheme="minorHAnsi"/>
          <w:b/>
          <w:u w:val="single"/>
        </w:rPr>
        <w:t xml:space="preserve"> vyskytli</w:t>
      </w:r>
      <w:r w:rsidR="0099389E" w:rsidRPr="00F75371">
        <w:rPr>
          <w:rFonts w:eastAsiaTheme="minorHAnsi"/>
          <w:b/>
          <w:u w:val="single"/>
        </w:rPr>
        <w:t xml:space="preserve"> v rámci implementácie veľkých projektov</w:t>
      </w:r>
      <w:r w:rsidR="00B70AA8" w:rsidRPr="00F75371">
        <w:rPr>
          <w:rFonts w:eastAsiaTheme="minorHAnsi"/>
          <w:b/>
          <w:u w:val="single"/>
        </w:rPr>
        <w:t xml:space="preserve"> a prijaté opatrenia</w:t>
      </w:r>
      <w:r w:rsidR="005E6C4A" w:rsidRPr="00F75371">
        <w:rPr>
          <w:rFonts w:eastAsiaTheme="minorHAnsi"/>
          <w:b/>
          <w:u w:val="single"/>
        </w:rPr>
        <w:t xml:space="preserve"> na ich odstránenie</w:t>
      </w:r>
    </w:p>
    <w:p w14:paraId="54BD4EBD" w14:textId="77777777" w:rsidR="00AA7D81" w:rsidRDefault="00B70AA8" w:rsidP="00B70AA8">
      <w:pPr>
        <w:spacing w:after="120" w:line="276" w:lineRule="auto"/>
      </w:pPr>
      <w:r w:rsidRPr="00F41510">
        <w:t xml:space="preserve">&lt;typ='S' </w:t>
      </w:r>
      <w:proofErr w:type="spellStart"/>
      <w:r w:rsidRPr="00F41510">
        <w:t>max.rozsah</w:t>
      </w:r>
      <w:proofErr w:type="spellEnd"/>
      <w:r w:rsidRPr="00F41510">
        <w:t>=3500 vstup='M'&gt;</w:t>
      </w:r>
    </w:p>
    <w:p w14:paraId="7D829ABC" w14:textId="479E697C" w:rsidR="001B168E" w:rsidRDefault="008729F6" w:rsidP="001B168E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  <w:u w:val="single"/>
        </w:rPr>
        <w:t xml:space="preserve">Doplňujúce </w:t>
      </w:r>
      <w:r w:rsidR="001B168E" w:rsidRPr="00CA01FC">
        <w:rPr>
          <w:rFonts w:eastAsiaTheme="minorHAnsi"/>
          <w:i/>
          <w:u w:val="single"/>
        </w:rPr>
        <w:t xml:space="preserve">informácie </w:t>
      </w:r>
    </w:p>
    <w:p w14:paraId="16772060" w14:textId="77777777" w:rsidR="001B168E" w:rsidRDefault="001B168E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RO uvedie problémy, ktoré sa vyskytli pri realizácii veľkých projektov ako sú napr.: negatívne stanovisko nezávislého posudzovateľa, </w:t>
      </w:r>
      <w:r w:rsidR="00BF1C5A">
        <w:rPr>
          <w:rFonts w:eastAsiaTheme="minorHAnsi"/>
          <w:i/>
        </w:rPr>
        <w:t xml:space="preserve">neschválenie zo strany EK, </w:t>
      </w:r>
      <w:r>
        <w:rPr>
          <w:rFonts w:eastAsiaTheme="minorHAnsi"/>
          <w:i/>
        </w:rPr>
        <w:t>prieťahy vo verejnom obstarávaní, pozastavenie platieb na projekt, nepriaznivé klimatické podmienky ovplyvňujúce výkon prác, nedostatky v procese posudzovania vplyvov na životné prostredie</w:t>
      </w:r>
      <w:r w:rsidR="008729F6">
        <w:rPr>
          <w:rFonts w:eastAsiaTheme="minorHAnsi"/>
          <w:i/>
        </w:rPr>
        <w:t xml:space="preserve"> a pod</w:t>
      </w:r>
      <w:r>
        <w:rPr>
          <w:rFonts w:eastAsiaTheme="minorHAnsi"/>
          <w:i/>
        </w:rPr>
        <w:t xml:space="preserve">. Následne RO popíše uskutočnené opatrenia na odstránenie a predchádzanie </w:t>
      </w:r>
      <w:r w:rsidR="002D17C7">
        <w:rPr>
          <w:rFonts w:eastAsiaTheme="minorHAnsi"/>
          <w:i/>
        </w:rPr>
        <w:t xml:space="preserve">identifikovaných </w:t>
      </w:r>
      <w:r w:rsidR="00A123E0">
        <w:rPr>
          <w:rFonts w:eastAsiaTheme="minorHAnsi"/>
          <w:i/>
        </w:rPr>
        <w:t>problémov</w:t>
      </w:r>
      <w:r w:rsidR="00BF1C5A">
        <w:rPr>
          <w:rFonts w:eastAsiaTheme="minorHAnsi"/>
          <w:i/>
        </w:rPr>
        <w:t>.</w:t>
      </w:r>
    </w:p>
    <w:p w14:paraId="7321C2F0" w14:textId="77777777" w:rsidR="00AA7D81" w:rsidRPr="00F75371" w:rsidRDefault="00CC5AC9" w:rsidP="00F75371">
      <w:pPr>
        <w:rPr>
          <w:rFonts w:eastAsiaTheme="minorHAnsi"/>
          <w:u w:val="single"/>
        </w:rPr>
      </w:pPr>
      <w:r w:rsidRPr="00F75371">
        <w:rPr>
          <w:rFonts w:eastAsiaTheme="minorHAnsi"/>
          <w:b/>
          <w:u w:val="single"/>
        </w:rPr>
        <w:t>I.</w:t>
      </w:r>
      <w:r w:rsidR="005E6C4A" w:rsidRPr="00F75371">
        <w:rPr>
          <w:rFonts w:eastAsiaTheme="minorHAnsi"/>
          <w:b/>
          <w:u w:val="single"/>
        </w:rPr>
        <w:t xml:space="preserve">10.1.2 </w:t>
      </w:r>
      <w:r w:rsidR="0099389E" w:rsidRPr="00F75371">
        <w:rPr>
          <w:rFonts w:eastAsiaTheme="minorHAnsi"/>
          <w:b/>
          <w:u w:val="single"/>
        </w:rPr>
        <w:t xml:space="preserve">Plánované zmeny zoznamu veľkých projektov </w:t>
      </w:r>
      <w:r w:rsidR="005E6C4A" w:rsidRPr="00F75371">
        <w:rPr>
          <w:rFonts w:eastAsiaTheme="minorHAnsi"/>
          <w:b/>
          <w:u w:val="single"/>
        </w:rPr>
        <w:t>operačn</w:t>
      </w:r>
      <w:r w:rsidR="001B168E" w:rsidRPr="00F75371">
        <w:rPr>
          <w:rFonts w:eastAsiaTheme="minorHAnsi"/>
          <w:b/>
          <w:u w:val="single"/>
        </w:rPr>
        <w:t>ého</w:t>
      </w:r>
      <w:r w:rsidR="005E6C4A" w:rsidRPr="00F75371">
        <w:rPr>
          <w:rFonts w:eastAsiaTheme="minorHAnsi"/>
          <w:b/>
          <w:u w:val="single"/>
        </w:rPr>
        <w:t xml:space="preserve"> program</w:t>
      </w:r>
      <w:r w:rsidR="001B168E" w:rsidRPr="00F75371">
        <w:rPr>
          <w:rFonts w:eastAsiaTheme="minorHAnsi"/>
          <w:b/>
          <w:u w:val="single"/>
        </w:rPr>
        <w:t>u</w:t>
      </w:r>
    </w:p>
    <w:p w14:paraId="714056A3" w14:textId="77777777" w:rsidR="00B70AA8" w:rsidRDefault="00B70AA8" w:rsidP="00B70AA8">
      <w:pPr>
        <w:spacing w:after="120" w:line="276" w:lineRule="auto"/>
      </w:pPr>
      <w:r w:rsidRPr="00F41510">
        <w:t xml:space="preserve">&lt;typ='S' </w:t>
      </w:r>
      <w:proofErr w:type="spellStart"/>
      <w:r w:rsidRPr="00F41510">
        <w:t>max.rozsah</w:t>
      </w:r>
      <w:proofErr w:type="spellEnd"/>
      <w:r w:rsidRPr="00F41510">
        <w:t>=3500 vstup='M'&gt;</w:t>
      </w:r>
    </w:p>
    <w:p w14:paraId="4C48A952" w14:textId="175E542E" w:rsidR="007622F0" w:rsidRDefault="008729F6" w:rsidP="007622F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  <w:u w:val="single"/>
        </w:rPr>
        <w:t>Doplňujúce</w:t>
      </w:r>
      <w:r w:rsidRPr="00CA01FC">
        <w:rPr>
          <w:rFonts w:eastAsiaTheme="minorHAnsi"/>
          <w:i/>
          <w:u w:val="single"/>
        </w:rPr>
        <w:t xml:space="preserve"> </w:t>
      </w:r>
      <w:r w:rsidR="007622F0" w:rsidRPr="00CA01FC">
        <w:rPr>
          <w:rFonts w:eastAsiaTheme="minorHAnsi"/>
          <w:i/>
          <w:u w:val="single"/>
        </w:rPr>
        <w:t xml:space="preserve">informácie </w:t>
      </w:r>
    </w:p>
    <w:p w14:paraId="1A947D3E" w14:textId="77777777" w:rsidR="007622F0" w:rsidRDefault="007622F0" w:rsidP="007622F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Ak je relevantné, RO uvedie plánované zmeny v zozname projektov, ktorý bol schválený ako súčasť programu, spolu so zdôvodnením potreby uskutočnenia zmien.</w:t>
      </w:r>
      <w:r w:rsidR="009B2F26">
        <w:rPr>
          <w:rFonts w:eastAsiaTheme="minorHAnsi"/>
          <w:i/>
        </w:rPr>
        <w:t xml:space="preserve"> </w:t>
      </w:r>
      <w:r w:rsidR="00A123E0">
        <w:rPr>
          <w:rFonts w:eastAsiaTheme="minorHAnsi"/>
          <w:i/>
        </w:rPr>
        <w:t xml:space="preserve">Pre zachovanie konzistentnosti informácií </w:t>
      </w:r>
      <w:r w:rsidR="009B2F26">
        <w:rPr>
          <w:rFonts w:eastAsiaTheme="minorHAnsi"/>
          <w:i/>
        </w:rPr>
        <w:t xml:space="preserve">RO taktiež zaznamenáva </w:t>
      </w:r>
      <w:r w:rsidR="00A123E0">
        <w:rPr>
          <w:rFonts w:eastAsiaTheme="minorHAnsi"/>
          <w:i/>
        </w:rPr>
        <w:t>každú vykonanú zmenu zoznamu veľkých projektov.</w:t>
      </w:r>
    </w:p>
    <w:p w14:paraId="4D956DD1" w14:textId="77777777" w:rsidR="00BD740D" w:rsidRDefault="00BD740D">
      <w:pPr>
        <w:spacing w:after="200" w:line="276" w:lineRule="auto"/>
        <w:rPr>
          <w:rFonts w:eastAsiaTheme="minorHAnsi" w:cstheme="majorBidi"/>
          <w:b/>
          <w:bCs/>
          <w:color w:val="365F91" w:themeColor="accent1" w:themeShade="BF"/>
          <w:sz w:val="26"/>
          <w:szCs w:val="22"/>
          <w:lang w:eastAsia="en-US"/>
        </w:rPr>
      </w:pPr>
      <w:r>
        <w:rPr>
          <w:rFonts w:eastAsiaTheme="minorHAnsi"/>
        </w:rPr>
        <w:br w:type="page"/>
      </w:r>
    </w:p>
    <w:p w14:paraId="78A2D0E6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49" w:name="_Toc428367959"/>
      <w:bookmarkStart w:id="50" w:name="_Toc512235125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>10.2 S</w:t>
      </w:r>
      <w:r w:rsidR="00B222A9">
        <w:rPr>
          <w:rFonts w:eastAsiaTheme="minorHAnsi"/>
        </w:rPr>
        <w:t>poločné akčné plány</w:t>
      </w:r>
      <w:bookmarkEnd w:id="49"/>
      <w:bookmarkEnd w:id="50"/>
    </w:p>
    <w:p w14:paraId="19350FED" w14:textId="77777777" w:rsidR="008729F6" w:rsidRPr="00F75371" w:rsidRDefault="008729F6" w:rsidP="008729F6">
      <w:pPr>
        <w:rPr>
          <w:rFonts w:eastAsiaTheme="minorHAnsi"/>
          <w:u w:val="single"/>
        </w:rPr>
      </w:pPr>
      <w:r w:rsidRPr="00F75371">
        <w:rPr>
          <w:rFonts w:eastAsiaTheme="minorHAnsi"/>
          <w:b/>
          <w:u w:val="single"/>
        </w:rPr>
        <w:t>I.10.2.1 Pokrok pri realizovaní rôznych fáz spoločných akčných plánov</w:t>
      </w:r>
    </w:p>
    <w:p w14:paraId="23B0C10E" w14:textId="77777777" w:rsidR="008729F6" w:rsidRDefault="008729F6" w:rsidP="008729F6">
      <w:pPr>
        <w:pStyle w:val="Odsekzoznamu"/>
        <w:spacing w:after="120" w:line="276" w:lineRule="auto"/>
        <w:ind w:left="425"/>
        <w:contextualSpacing w:val="0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4EEAF447" w14:textId="77777777" w:rsidR="008729F6" w:rsidRDefault="008729F6" w:rsidP="008729F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  <w:u w:val="single"/>
        </w:rPr>
        <w:t>Doplňujúce</w:t>
      </w:r>
      <w:r w:rsidRPr="00CA01FC">
        <w:rPr>
          <w:rFonts w:eastAsiaTheme="minorHAnsi"/>
          <w:i/>
          <w:u w:val="single"/>
        </w:rPr>
        <w:t xml:space="preserve"> informácie </w:t>
      </w:r>
    </w:p>
    <w:p w14:paraId="26AA187E" w14:textId="77777777" w:rsidR="008729F6" w:rsidRDefault="008729F6" w:rsidP="008729F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RO popíše pokrok pri realizovaní SAP za vykazovaný rok. Ak sa v rámci programu SAP nerealizujú, uvedenie sa to v tejto časti a tabuľka 13 sa nevypĺňa (polia ostanú prázdne). </w:t>
      </w:r>
    </w:p>
    <w:p w14:paraId="667A654D" w14:textId="77777777" w:rsidR="00AA7D81" w:rsidRDefault="00E97252" w:rsidP="00AA7D81">
      <w:pPr>
        <w:spacing w:after="120"/>
        <w:rPr>
          <w:rFonts w:eastAsiaTheme="minorHAnsi"/>
          <w:b/>
        </w:rPr>
      </w:pPr>
      <w:r>
        <w:rPr>
          <w:rFonts w:eastAsiaTheme="minorHAnsi"/>
          <w:b/>
        </w:rPr>
        <w:t>Tabuľka č. 13 Spoločné akčné plány (SAP)</w:t>
      </w:r>
    </w:p>
    <w:p w14:paraId="008D186A" w14:textId="1E1A0A4F" w:rsidR="0092270A" w:rsidRDefault="008729F6" w:rsidP="0092270A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  <w:u w:val="single"/>
        </w:rPr>
        <w:t>Doplňujúce</w:t>
      </w:r>
      <w:r w:rsidRPr="00CA01FC">
        <w:rPr>
          <w:rFonts w:eastAsiaTheme="minorHAnsi"/>
          <w:i/>
          <w:u w:val="single"/>
        </w:rPr>
        <w:t xml:space="preserve"> </w:t>
      </w:r>
      <w:r w:rsidR="0092270A" w:rsidRPr="00CA01FC">
        <w:rPr>
          <w:rFonts w:eastAsiaTheme="minorHAnsi"/>
          <w:i/>
          <w:u w:val="single"/>
        </w:rPr>
        <w:t xml:space="preserve">informácie </w:t>
      </w:r>
    </w:p>
    <w:p w14:paraId="3FEE3B07" w14:textId="77777777" w:rsidR="008729F6" w:rsidRDefault="0092270A" w:rsidP="0092270A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RO vyplní ta</w:t>
      </w:r>
      <w:r w:rsidR="00A123E0">
        <w:rPr>
          <w:rFonts w:eastAsiaTheme="minorHAnsi"/>
          <w:i/>
        </w:rPr>
        <w:t>buľku za všetky SAP, ku ktorých realizácii prispieva príslušný operačný program.</w:t>
      </w:r>
    </w:p>
    <w:p w14:paraId="315B4EF1" w14:textId="77777777" w:rsidR="0092270A" w:rsidRDefault="0092270A" w:rsidP="0092270A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3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RO vyberie z možností:</w:t>
      </w:r>
      <w:r w:rsidRPr="00CE1832">
        <w:t xml:space="preserve"> </w:t>
      </w:r>
      <w:r w:rsidR="00AA0C02" w:rsidRPr="00AA0C02">
        <w:rPr>
          <w:rFonts w:eastAsiaTheme="minorHAnsi"/>
          <w:i/>
        </w:rPr>
        <w:t>ukončený, realizovaný na viac ako 50 %, v realizácii, schválený, predložený, plánovaný</w:t>
      </w:r>
    </w:p>
    <w:p w14:paraId="16F038DD" w14:textId="77777777" w:rsidR="0092270A" w:rsidRPr="00CA01FC" w:rsidRDefault="0092270A" w:rsidP="0092270A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6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AA0C02">
        <w:rPr>
          <w:rFonts w:eastAsiaTheme="minorHAnsi"/>
          <w:i/>
        </w:rPr>
        <w:t>RO slovne zhrnie príspevok OP k SAP</w:t>
      </w:r>
    </w:p>
    <w:p w14:paraId="18C22A70" w14:textId="147E1496" w:rsidR="0092270A" w:rsidRPr="00CA01FC" w:rsidRDefault="0092270A" w:rsidP="0092270A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8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AA0C02">
        <w:rPr>
          <w:rFonts w:eastAsiaTheme="minorHAnsi"/>
          <w:i/>
        </w:rPr>
        <w:t xml:space="preserve">SAP bude zadefinovaný ako: </w:t>
      </w:r>
      <w:r w:rsidR="00AA0C02" w:rsidRPr="00AA0C02">
        <w:rPr>
          <w:rFonts w:eastAsiaTheme="minorHAnsi"/>
          <w:i/>
        </w:rPr>
        <w:t>normálny, pilotný, IZM</w:t>
      </w:r>
    </w:p>
    <w:p w14:paraId="6BE2CE58" w14:textId="77777777" w:rsidR="00A37735" w:rsidRDefault="00A37735" w:rsidP="0092270A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12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RO popíše stav plnenie ukazovateľov výstupu </w:t>
      </w:r>
      <w:r w:rsidR="00881E6E">
        <w:rPr>
          <w:rFonts w:eastAsiaTheme="minorHAnsi"/>
          <w:i/>
        </w:rPr>
        <w:t>a výsledku SAP</w:t>
      </w:r>
      <w:r>
        <w:rPr>
          <w:rFonts w:eastAsiaTheme="minorHAnsi"/>
          <w:i/>
        </w:rPr>
        <w:t xml:space="preserve"> s uvedením pokroku za vykazovaný rok a dosiahnutých kumulatívnych hodnôt </w:t>
      </w:r>
    </w:p>
    <w:p w14:paraId="771306FE" w14:textId="77777777" w:rsidR="0092270A" w:rsidRPr="00CA01FC" w:rsidRDefault="0092270A" w:rsidP="00F41510">
      <w:pPr>
        <w:shd w:val="clear" w:color="auto" w:fill="B8CCE4" w:themeFill="accent1" w:themeFillTint="66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Stĺpec </w:t>
      </w:r>
      <w:r w:rsidR="00A37735">
        <w:rPr>
          <w:rFonts w:eastAsiaTheme="minorHAnsi"/>
          <w:i/>
        </w:rPr>
        <w:t>14</w:t>
      </w:r>
      <w:r>
        <w:rPr>
          <w:rFonts w:eastAsiaTheme="minorHAnsi"/>
          <w:i/>
        </w:rPr>
        <w:t xml:space="preserve"> </w:t>
      </w:r>
      <w:r w:rsidR="003C7CC5">
        <w:rPr>
          <w:rFonts w:eastAsiaTheme="minorHAnsi"/>
          <w:i/>
        </w:rPr>
        <w:t>–</w:t>
      </w:r>
      <w:r>
        <w:rPr>
          <w:rFonts w:eastAsiaTheme="minorHAnsi"/>
          <w:i/>
        </w:rPr>
        <w:t xml:space="preserve"> </w:t>
      </w:r>
      <w:r w:rsidR="008E3DBE" w:rsidRPr="008E3DBE">
        <w:rPr>
          <w:rFonts w:eastAsiaTheme="minorHAnsi"/>
          <w:i/>
        </w:rPr>
        <w:t>RO vyplní v prípade potreby vysvetlenia údaju, ktorý je obsahom tabuľky.</w:t>
      </w:r>
    </w:p>
    <w:p w14:paraId="30003663" w14:textId="77777777" w:rsidR="0092270A" w:rsidRPr="00D356AC" w:rsidRDefault="0092270A" w:rsidP="00AA7D81">
      <w:pPr>
        <w:spacing w:after="120"/>
        <w:rPr>
          <w:rFonts w:eastAsiaTheme="minorHAnsi"/>
          <w:b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560"/>
        <w:gridCol w:w="1395"/>
        <w:gridCol w:w="1116"/>
        <w:gridCol w:w="1113"/>
        <w:gridCol w:w="978"/>
        <w:gridCol w:w="973"/>
        <w:gridCol w:w="557"/>
        <w:gridCol w:w="1116"/>
        <w:gridCol w:w="1116"/>
        <w:gridCol w:w="1116"/>
        <w:gridCol w:w="978"/>
        <w:gridCol w:w="1254"/>
        <w:gridCol w:w="700"/>
      </w:tblGrid>
      <w:tr w:rsidR="00F65AB8" w:rsidRPr="00D356AC" w14:paraId="145F8547" w14:textId="77777777" w:rsidTr="00F41510">
        <w:tc>
          <w:tcPr>
            <w:tcW w:w="292" w:type="pct"/>
            <w:shd w:val="clear" w:color="auto" w:fill="B8CCE4" w:themeFill="accent1" w:themeFillTint="66"/>
            <w:vAlign w:val="center"/>
          </w:tcPr>
          <w:p w14:paraId="13332E0A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03" w:type="pct"/>
            <w:shd w:val="clear" w:color="auto" w:fill="B8CCE4" w:themeFill="accent1" w:themeFillTint="66"/>
            <w:vAlign w:val="center"/>
          </w:tcPr>
          <w:p w14:paraId="2D79E058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06" w:type="pct"/>
            <w:shd w:val="clear" w:color="auto" w:fill="B8CCE4" w:themeFill="accent1" w:themeFillTint="66"/>
            <w:vAlign w:val="center"/>
          </w:tcPr>
          <w:p w14:paraId="37A057FA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1D5BDAA7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04" w:type="pct"/>
            <w:shd w:val="clear" w:color="auto" w:fill="B8CCE4" w:themeFill="accent1" w:themeFillTint="66"/>
            <w:vAlign w:val="center"/>
          </w:tcPr>
          <w:p w14:paraId="67E0016C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55" w:type="pct"/>
            <w:shd w:val="clear" w:color="auto" w:fill="B8CCE4" w:themeFill="accent1" w:themeFillTint="66"/>
            <w:vAlign w:val="center"/>
          </w:tcPr>
          <w:p w14:paraId="17A37463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53" w:type="pct"/>
            <w:shd w:val="clear" w:color="auto" w:fill="B8CCE4" w:themeFill="accent1" w:themeFillTint="66"/>
            <w:vAlign w:val="center"/>
          </w:tcPr>
          <w:p w14:paraId="74B4BFDF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02" w:type="pct"/>
            <w:shd w:val="clear" w:color="auto" w:fill="B8CCE4" w:themeFill="accent1" w:themeFillTint="66"/>
            <w:vAlign w:val="center"/>
          </w:tcPr>
          <w:p w14:paraId="5531B9E8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6FB5E8B2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30ACF8B0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76CD53DF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355" w:type="pct"/>
            <w:shd w:val="clear" w:color="auto" w:fill="B8CCE4" w:themeFill="accent1" w:themeFillTint="66"/>
            <w:vAlign w:val="center"/>
          </w:tcPr>
          <w:p w14:paraId="3E178D58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455" w:type="pct"/>
            <w:shd w:val="clear" w:color="auto" w:fill="B8CCE4" w:themeFill="accent1" w:themeFillTint="66"/>
            <w:vAlign w:val="center"/>
          </w:tcPr>
          <w:p w14:paraId="28964236" w14:textId="77777777" w:rsidR="0092270A" w:rsidRPr="00D356AC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254" w:type="pct"/>
            <w:shd w:val="clear" w:color="auto" w:fill="B8CCE4" w:themeFill="accent1" w:themeFillTint="66"/>
            <w:vAlign w:val="center"/>
          </w:tcPr>
          <w:p w14:paraId="2776D1E8" w14:textId="77777777" w:rsidR="0092270A" w:rsidRDefault="0092270A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14.</w:t>
            </w:r>
          </w:p>
        </w:tc>
      </w:tr>
      <w:tr w:rsidR="00F65AB8" w:rsidRPr="00D356AC" w14:paraId="178EFD61" w14:textId="77777777" w:rsidTr="00F41510">
        <w:tc>
          <w:tcPr>
            <w:tcW w:w="292" w:type="pct"/>
            <w:shd w:val="clear" w:color="auto" w:fill="B8CCE4" w:themeFill="accent1" w:themeFillTint="66"/>
            <w:vAlign w:val="center"/>
          </w:tcPr>
          <w:p w14:paraId="2F88C006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Názov SAP</w:t>
            </w:r>
          </w:p>
        </w:tc>
        <w:tc>
          <w:tcPr>
            <w:tcW w:w="203" w:type="pct"/>
            <w:shd w:val="clear" w:color="auto" w:fill="B8CCE4" w:themeFill="accent1" w:themeFillTint="66"/>
            <w:vAlign w:val="center"/>
          </w:tcPr>
          <w:p w14:paraId="2C3B67BE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CCI</w:t>
            </w:r>
          </w:p>
        </w:tc>
        <w:tc>
          <w:tcPr>
            <w:tcW w:w="506" w:type="pct"/>
            <w:shd w:val="clear" w:color="auto" w:fill="B8CCE4" w:themeFill="accent1" w:themeFillTint="66"/>
            <w:vAlign w:val="center"/>
          </w:tcPr>
          <w:p w14:paraId="7E07BB63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Stav implementácie 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09ACBD3A" w14:textId="77777777" w:rsidR="00AA7D81" w:rsidRPr="00D356AC" w:rsidDel="005D5368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Celkové oprávnené výdavky</w:t>
            </w:r>
          </w:p>
        </w:tc>
        <w:tc>
          <w:tcPr>
            <w:tcW w:w="404" w:type="pct"/>
            <w:shd w:val="clear" w:color="auto" w:fill="B8CCE4" w:themeFill="accent1" w:themeFillTint="66"/>
            <w:vAlign w:val="center"/>
          </w:tcPr>
          <w:p w14:paraId="42E42214" w14:textId="77777777" w:rsidR="00AA7D81" w:rsidRPr="00D356AC" w:rsidDel="005D5368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Celkové verejné oprávnené výdavky</w:t>
            </w:r>
          </w:p>
        </w:tc>
        <w:tc>
          <w:tcPr>
            <w:tcW w:w="355" w:type="pct"/>
            <w:shd w:val="clear" w:color="auto" w:fill="B8CCE4" w:themeFill="accent1" w:themeFillTint="66"/>
            <w:vAlign w:val="center"/>
          </w:tcPr>
          <w:p w14:paraId="44FC2219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Príspevok OP k SAP</w:t>
            </w:r>
          </w:p>
        </w:tc>
        <w:tc>
          <w:tcPr>
            <w:tcW w:w="353" w:type="pct"/>
            <w:shd w:val="clear" w:color="auto" w:fill="B8CCE4" w:themeFill="accent1" w:themeFillTint="66"/>
            <w:vAlign w:val="center"/>
          </w:tcPr>
          <w:p w14:paraId="17B4E1D7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Prioritná os</w:t>
            </w:r>
          </w:p>
        </w:tc>
        <w:tc>
          <w:tcPr>
            <w:tcW w:w="202" w:type="pct"/>
            <w:shd w:val="clear" w:color="auto" w:fill="B8CCE4" w:themeFill="accent1" w:themeFillTint="66"/>
            <w:vAlign w:val="center"/>
          </w:tcPr>
          <w:p w14:paraId="1148B6E5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Typ </w:t>
            </w:r>
            <w:r w:rsidR="00FC563A">
              <w:rPr>
                <w:rFonts w:eastAsiaTheme="minorHAnsi"/>
                <w:b/>
                <w:sz w:val="18"/>
                <w:szCs w:val="18"/>
                <w:lang w:eastAsia="en-US"/>
              </w:rPr>
              <w:t>S</w:t>
            </w: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AP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2D9D351A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Plánovaný dátum predloženia EK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030AEBFC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Plánovaný začiatok realizácie</w:t>
            </w:r>
          </w:p>
        </w:tc>
        <w:tc>
          <w:tcPr>
            <w:tcW w:w="405" w:type="pct"/>
            <w:shd w:val="clear" w:color="auto" w:fill="B8CCE4" w:themeFill="accent1" w:themeFillTint="66"/>
            <w:vAlign w:val="center"/>
          </w:tcPr>
          <w:p w14:paraId="550BC53D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Plánovaný koniec realizácie</w:t>
            </w:r>
          </w:p>
        </w:tc>
        <w:tc>
          <w:tcPr>
            <w:tcW w:w="355" w:type="pct"/>
            <w:shd w:val="clear" w:color="auto" w:fill="B8CCE4" w:themeFill="accent1" w:themeFillTint="66"/>
            <w:vAlign w:val="center"/>
          </w:tcPr>
          <w:p w14:paraId="3F9A92D3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Hlavné výstupy a výsledky</w:t>
            </w:r>
          </w:p>
        </w:tc>
        <w:tc>
          <w:tcPr>
            <w:tcW w:w="455" w:type="pct"/>
            <w:shd w:val="clear" w:color="auto" w:fill="B8CCE4" w:themeFill="accent1" w:themeFillTint="66"/>
            <w:vAlign w:val="center"/>
          </w:tcPr>
          <w:p w14:paraId="27FF7515" w14:textId="77777777" w:rsidR="00AA7D81" w:rsidRPr="00D356AC" w:rsidRDefault="00AA7D81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356AC">
              <w:rPr>
                <w:rFonts w:eastAsiaTheme="minorHAnsi"/>
                <w:b/>
                <w:sz w:val="18"/>
                <w:szCs w:val="18"/>
                <w:lang w:eastAsia="en-US"/>
              </w:rPr>
              <w:t>Celkové oprávnené výdavky deklarované EK</w:t>
            </w:r>
          </w:p>
        </w:tc>
        <w:tc>
          <w:tcPr>
            <w:tcW w:w="254" w:type="pct"/>
            <w:shd w:val="clear" w:color="auto" w:fill="B8CCE4" w:themeFill="accent1" w:themeFillTint="66"/>
            <w:vAlign w:val="center"/>
          </w:tcPr>
          <w:p w14:paraId="0E3B6499" w14:textId="77777777" w:rsidR="00AA7D81" w:rsidRPr="00D356AC" w:rsidRDefault="00D356AC" w:rsidP="00AA7D81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Pozn.</w:t>
            </w:r>
          </w:p>
        </w:tc>
      </w:tr>
      <w:tr w:rsidR="00F65AB8" w:rsidRPr="002A158B" w14:paraId="329B7E60" w14:textId="77777777" w:rsidTr="00F41510">
        <w:tc>
          <w:tcPr>
            <w:tcW w:w="292" w:type="pct"/>
            <w:shd w:val="clear" w:color="auto" w:fill="auto"/>
            <w:vAlign w:val="center"/>
          </w:tcPr>
          <w:p w14:paraId="639B23C4" w14:textId="77777777" w:rsidR="00AA7D81" w:rsidRPr="002A158B" w:rsidRDefault="00C24EED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03" w:type="pct"/>
            <w:vAlign w:val="center"/>
          </w:tcPr>
          <w:p w14:paraId="51B7F284" w14:textId="77777777" w:rsidR="00AA7D81" w:rsidRPr="002A158B" w:rsidRDefault="00C24EED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506" w:type="pct"/>
            <w:vAlign w:val="center"/>
          </w:tcPr>
          <w:p w14:paraId="18DF8367" w14:textId="77777777" w:rsidR="00AA7D81" w:rsidRPr="002A158B" w:rsidRDefault="00C24EED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</w:t>
            </w:r>
            <w:r w:rsidR="002A158B" w:rsidRPr="002A158B">
              <w:rPr>
                <w:i/>
                <w:sz w:val="18"/>
                <w:szCs w:val="18"/>
              </w:rPr>
              <w:t>='S</w:t>
            </w:r>
            <w:r w:rsidRPr="002A158B">
              <w:rPr>
                <w:i/>
                <w:sz w:val="18"/>
                <w:szCs w:val="18"/>
              </w:rPr>
              <w:t>'&gt;</w:t>
            </w:r>
          </w:p>
        </w:tc>
        <w:tc>
          <w:tcPr>
            <w:tcW w:w="405" w:type="pct"/>
            <w:vAlign w:val="center"/>
          </w:tcPr>
          <w:p w14:paraId="51C0CAE7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404" w:type="pct"/>
            <w:vAlign w:val="center"/>
          </w:tcPr>
          <w:p w14:paraId="6C34DA81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42AF77DB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353" w:type="pct"/>
            <w:vAlign w:val="center"/>
          </w:tcPr>
          <w:p w14:paraId="6095E319" w14:textId="77777777" w:rsidR="00AA7D81" w:rsidRPr="002A158B" w:rsidRDefault="00C24EED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vstup='G'&gt;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71362E6A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&lt;typ='S' vstu</w:t>
            </w:r>
            <w:r w:rsidRPr="002A158B">
              <w:rPr>
                <w:i/>
                <w:sz w:val="18"/>
                <w:szCs w:val="18"/>
              </w:rPr>
              <w:lastRenderedPageBreak/>
              <w:t>p='S'&gt;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469F8DC5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lastRenderedPageBreak/>
              <w:t>&lt;typ='D' vstup='M'&gt;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720EA2BE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&lt;typ='D' vstup='M'&gt;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36864D9B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&lt;typ=D' vstup='M'&gt;</w:t>
            </w:r>
          </w:p>
        </w:tc>
        <w:tc>
          <w:tcPr>
            <w:tcW w:w="355" w:type="pct"/>
            <w:vAlign w:val="center"/>
          </w:tcPr>
          <w:p w14:paraId="595C1371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i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2A158B">
              <w:rPr>
                <w:i/>
                <w:sz w:val="18"/>
                <w:szCs w:val="18"/>
              </w:rPr>
              <w:t>max.rozsah</w:t>
            </w:r>
            <w:proofErr w:type="spellEnd"/>
            <w:r w:rsidRPr="002A158B">
              <w:rPr>
                <w:i/>
                <w:sz w:val="18"/>
                <w:szCs w:val="18"/>
              </w:rPr>
              <w:t>=875 vstup='M'&gt;</w:t>
            </w:r>
          </w:p>
        </w:tc>
        <w:tc>
          <w:tcPr>
            <w:tcW w:w="455" w:type="pct"/>
            <w:vAlign w:val="center"/>
          </w:tcPr>
          <w:p w14:paraId="3C62B19D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>&lt;typ='N' vstup='M'&gt;</w:t>
            </w:r>
          </w:p>
        </w:tc>
        <w:tc>
          <w:tcPr>
            <w:tcW w:w="254" w:type="pct"/>
            <w:vAlign w:val="center"/>
          </w:tcPr>
          <w:p w14:paraId="3144AC87" w14:textId="77777777" w:rsidR="00AA7D81" w:rsidRPr="002A158B" w:rsidRDefault="002A158B" w:rsidP="002A158B">
            <w:pPr>
              <w:spacing w:before="60" w:after="6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A158B">
              <w:rPr>
                <w:i/>
                <w:sz w:val="18"/>
                <w:szCs w:val="18"/>
              </w:rPr>
              <w:t xml:space="preserve">&lt;typ='S' </w:t>
            </w:r>
            <w:proofErr w:type="spellStart"/>
            <w:r w:rsidRPr="002A158B">
              <w:rPr>
                <w:i/>
                <w:sz w:val="18"/>
                <w:szCs w:val="18"/>
              </w:rPr>
              <w:t>max.rozsah</w:t>
            </w:r>
            <w:proofErr w:type="spellEnd"/>
            <w:r w:rsidRPr="002A158B">
              <w:rPr>
                <w:i/>
                <w:sz w:val="18"/>
                <w:szCs w:val="18"/>
              </w:rPr>
              <w:t xml:space="preserve">=875 </w:t>
            </w:r>
            <w:r w:rsidRPr="002A158B">
              <w:rPr>
                <w:i/>
                <w:sz w:val="18"/>
                <w:szCs w:val="18"/>
              </w:rPr>
              <w:lastRenderedPageBreak/>
              <w:t>vstup='M'&gt;</w:t>
            </w:r>
          </w:p>
        </w:tc>
      </w:tr>
    </w:tbl>
    <w:p w14:paraId="124BFFB8" w14:textId="77777777" w:rsidR="00E97252" w:rsidRDefault="00AA7D81" w:rsidP="00F41510">
      <w:pPr>
        <w:spacing w:line="276" w:lineRule="auto"/>
        <w:rPr>
          <w:rFonts w:eastAsiaTheme="minorHAnsi"/>
          <w:sz w:val="16"/>
          <w:szCs w:val="16"/>
        </w:rPr>
      </w:pPr>
      <w:r w:rsidRPr="009229B3">
        <w:rPr>
          <w:rFonts w:eastAsiaTheme="minorHAnsi"/>
          <w:sz w:val="18"/>
          <w:szCs w:val="18"/>
        </w:rPr>
        <w:lastRenderedPageBreak/>
        <w:t xml:space="preserve">   </w:t>
      </w:r>
    </w:p>
    <w:p w14:paraId="089DFD54" w14:textId="77777777" w:rsidR="00E97252" w:rsidRPr="00F75371" w:rsidRDefault="00CC5AC9" w:rsidP="00F75371">
      <w:pPr>
        <w:rPr>
          <w:rFonts w:eastAsiaTheme="minorHAnsi"/>
          <w:u w:val="single"/>
        </w:rPr>
      </w:pPr>
      <w:r w:rsidRPr="00F75371">
        <w:rPr>
          <w:rFonts w:eastAsiaTheme="minorHAnsi"/>
          <w:b/>
          <w:u w:val="single"/>
        </w:rPr>
        <w:t>I.</w:t>
      </w:r>
      <w:r w:rsidR="005E6C4A" w:rsidRPr="00F75371">
        <w:rPr>
          <w:rFonts w:eastAsiaTheme="minorHAnsi"/>
          <w:b/>
          <w:u w:val="single"/>
        </w:rPr>
        <w:t xml:space="preserve">10.2.2 </w:t>
      </w:r>
      <w:r w:rsidR="00E97252" w:rsidRPr="00F75371">
        <w:rPr>
          <w:rFonts w:eastAsiaTheme="minorHAnsi"/>
          <w:b/>
          <w:u w:val="single"/>
        </w:rPr>
        <w:t>Problémy, ktoré sa vyskytli a prijaté opatrenia</w:t>
      </w:r>
      <w:r w:rsidR="005E6C4A" w:rsidRPr="00F75371">
        <w:rPr>
          <w:rFonts w:eastAsiaTheme="minorHAnsi"/>
          <w:b/>
          <w:u w:val="single"/>
        </w:rPr>
        <w:t xml:space="preserve"> na ich odstránenie</w:t>
      </w:r>
    </w:p>
    <w:p w14:paraId="300C3DEF" w14:textId="77777777" w:rsidR="00E97252" w:rsidRPr="00F41510" w:rsidRDefault="00E97252" w:rsidP="00E97252">
      <w:pPr>
        <w:spacing w:after="120" w:line="276" w:lineRule="auto"/>
        <w:ind w:firstLine="426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60B0B910" w14:textId="6A8EE5E0" w:rsidR="00A123E0" w:rsidRDefault="00A61243" w:rsidP="00A123E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  <w:u w:val="single"/>
        </w:rPr>
        <w:t>Doplňujúce</w:t>
      </w:r>
      <w:r w:rsidRPr="00CA01FC">
        <w:rPr>
          <w:rFonts w:eastAsiaTheme="minorHAnsi"/>
          <w:i/>
          <w:u w:val="single"/>
        </w:rPr>
        <w:t xml:space="preserve"> </w:t>
      </w:r>
      <w:r w:rsidR="00A123E0" w:rsidRPr="00CA01FC">
        <w:rPr>
          <w:rFonts w:eastAsiaTheme="minorHAnsi"/>
          <w:i/>
          <w:u w:val="single"/>
        </w:rPr>
        <w:t xml:space="preserve">informácie </w:t>
      </w:r>
    </w:p>
    <w:p w14:paraId="76B88056" w14:textId="77777777" w:rsidR="00A123E0" w:rsidRDefault="00A123E0" w:rsidP="00A123E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RO uvedie problémy, ktoré sa vyskytli pri realizácii SAP. Následne RO popíše uskutočnené opatrenia na odstránenie a predchádzanie identifikovaných problémov.</w:t>
      </w:r>
    </w:p>
    <w:p w14:paraId="1F20682B" w14:textId="77777777" w:rsidR="00A123E0" w:rsidRPr="00E97252" w:rsidRDefault="00A123E0" w:rsidP="00E97252">
      <w:pPr>
        <w:spacing w:after="120" w:line="276" w:lineRule="auto"/>
        <w:ind w:firstLine="426"/>
        <w:rPr>
          <w:rFonts w:eastAsiaTheme="minorHAnsi"/>
          <w:i/>
        </w:rPr>
      </w:pPr>
    </w:p>
    <w:p w14:paraId="3948F617" w14:textId="77777777" w:rsidR="00E97252" w:rsidRPr="00E97252" w:rsidRDefault="00E97252" w:rsidP="00E97252">
      <w:pPr>
        <w:pStyle w:val="Odsekzoznamu"/>
        <w:spacing w:after="120" w:line="276" w:lineRule="auto"/>
        <w:ind w:left="426"/>
        <w:rPr>
          <w:rFonts w:eastAsiaTheme="minorHAnsi"/>
        </w:rPr>
      </w:pPr>
    </w:p>
    <w:p w14:paraId="3F159A3C" w14:textId="77777777" w:rsidR="00AA7D81" w:rsidRPr="00E97252" w:rsidRDefault="00AA7D81" w:rsidP="00E97252">
      <w:pPr>
        <w:rPr>
          <w:rFonts w:eastAsiaTheme="minorHAnsi"/>
          <w:sz w:val="16"/>
          <w:szCs w:val="16"/>
        </w:rPr>
        <w:sectPr w:rsidR="00AA7D81" w:rsidRPr="00E97252" w:rsidSect="00AA7D81">
          <w:headerReference w:type="default" r:id="rId25"/>
          <w:footerReference w:type="default" r:id="rId2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ACACD62" w14:textId="77777777" w:rsidR="00AA7D81" w:rsidRPr="00AA7D81" w:rsidRDefault="00AA7D81" w:rsidP="00F75371">
      <w:pPr>
        <w:pStyle w:val="MPCKO2"/>
        <w:rPr>
          <w:rFonts w:eastAsiaTheme="minorHAnsi"/>
        </w:rPr>
      </w:pPr>
      <w:bookmarkStart w:id="51" w:name="_Toc428367960"/>
      <w:bookmarkStart w:id="52" w:name="_Toc512235126"/>
      <w:r w:rsidRPr="00AA7D81">
        <w:rPr>
          <w:rFonts w:eastAsiaTheme="minorHAnsi"/>
        </w:rPr>
        <w:lastRenderedPageBreak/>
        <w:t xml:space="preserve">ČASŤ B </w:t>
      </w:r>
      <w:r w:rsidR="000A24C3">
        <w:rPr>
          <w:rFonts w:eastAsiaTheme="minorHAnsi"/>
        </w:rPr>
        <w:t xml:space="preserve">- </w:t>
      </w:r>
      <w:r w:rsidR="0075372C" w:rsidRPr="00AA7D81">
        <w:rPr>
          <w:rFonts w:eastAsiaTheme="minorHAnsi"/>
        </w:rPr>
        <w:t xml:space="preserve">Informácie </w:t>
      </w:r>
      <w:r w:rsidR="0075372C">
        <w:rPr>
          <w:rFonts w:eastAsiaTheme="minorHAnsi"/>
        </w:rPr>
        <w:t>uvádzané vo výročnej správe</w:t>
      </w:r>
      <w:r w:rsidR="0075372C" w:rsidRPr="00AA7D81">
        <w:rPr>
          <w:rFonts w:eastAsiaTheme="minorHAnsi"/>
        </w:rPr>
        <w:t xml:space="preserve"> </w:t>
      </w:r>
      <w:r w:rsidR="0075372C">
        <w:rPr>
          <w:rFonts w:eastAsiaTheme="minorHAnsi"/>
        </w:rPr>
        <w:t>predkladanej v</w:t>
      </w:r>
      <w:r w:rsidR="0075372C" w:rsidRPr="00AA7D81">
        <w:rPr>
          <w:rFonts w:eastAsiaTheme="minorHAnsi"/>
        </w:rPr>
        <w:t xml:space="preserve"> rok</w:t>
      </w:r>
      <w:r w:rsidR="0075372C">
        <w:rPr>
          <w:rFonts w:eastAsiaTheme="minorHAnsi"/>
        </w:rPr>
        <w:t>u 2017, 2019</w:t>
      </w:r>
      <w:r w:rsidR="0075372C" w:rsidRPr="00AA7D81">
        <w:rPr>
          <w:rFonts w:eastAsiaTheme="minorHAnsi"/>
        </w:rPr>
        <w:t xml:space="preserve"> a v záverečnej správe </w:t>
      </w:r>
      <w:r w:rsidR="00A61243">
        <w:rPr>
          <w:rFonts w:eastAsiaTheme="minorHAnsi"/>
        </w:rPr>
        <w:t xml:space="preserve">o vykonávaní </w:t>
      </w:r>
      <w:r w:rsidRPr="00AA7D81">
        <w:rPr>
          <w:rFonts w:eastAsiaTheme="minorHAnsi"/>
        </w:rPr>
        <w:t xml:space="preserve">(článok 50 (4) a </w:t>
      </w:r>
      <w:r w:rsidR="00F5629A">
        <w:rPr>
          <w:rFonts w:eastAsiaTheme="minorHAnsi"/>
        </w:rPr>
        <w:t>111(3</w:t>
      </w:r>
      <w:r w:rsidRPr="00AA7D81">
        <w:rPr>
          <w:rFonts w:eastAsiaTheme="minorHAnsi"/>
        </w:rPr>
        <w:t>)</w:t>
      </w:r>
      <w:r w:rsidR="00F5629A">
        <w:rPr>
          <w:rFonts w:eastAsiaTheme="minorHAnsi"/>
        </w:rPr>
        <w:t xml:space="preserve"> a (4)</w:t>
      </w:r>
      <w:r w:rsidR="0075372C">
        <w:rPr>
          <w:rFonts w:eastAsiaTheme="minorHAnsi"/>
        </w:rPr>
        <w:t xml:space="preserve"> nariadenia EP a Rady (EÚ) </w:t>
      </w:r>
      <w:r w:rsidRPr="00AA7D81">
        <w:rPr>
          <w:rFonts w:eastAsiaTheme="minorHAnsi"/>
        </w:rPr>
        <w:t>č. 1303/2013</w:t>
      </w:r>
      <w:r w:rsidR="002832DC" w:rsidRPr="002832DC">
        <w:rPr>
          <w:rFonts w:eastAsiaTheme="minorHAnsi"/>
        </w:rPr>
        <w:t xml:space="preserve"> </w:t>
      </w:r>
      <w:r w:rsidR="002832DC" w:rsidRPr="00AA7D81">
        <w:rPr>
          <w:rFonts w:eastAsiaTheme="minorHAnsi"/>
        </w:rPr>
        <w:t>a</w:t>
      </w:r>
      <w:r w:rsidR="002832DC">
        <w:rPr>
          <w:rFonts w:eastAsiaTheme="minorHAnsi"/>
        </w:rPr>
        <w:t> 14 (4)</w:t>
      </w:r>
      <w:r w:rsidR="002832DC" w:rsidRPr="00AA7D81">
        <w:rPr>
          <w:rFonts w:eastAsiaTheme="minorHAnsi"/>
        </w:rPr>
        <w:t xml:space="preserve"> nariadenia</w:t>
      </w:r>
      <w:r w:rsidR="002832DC">
        <w:rPr>
          <w:rFonts w:eastAsiaTheme="minorHAnsi"/>
        </w:rPr>
        <w:t xml:space="preserve"> EP a Rady (EÚ) </w:t>
      </w:r>
      <w:r w:rsidR="002832DC">
        <w:rPr>
          <w:rFonts w:eastAsiaTheme="minorHAnsi"/>
        </w:rPr>
        <w:br/>
        <w:t>č. 1299</w:t>
      </w:r>
      <w:r w:rsidR="002832DC" w:rsidRPr="00AA7D81">
        <w:rPr>
          <w:rFonts w:eastAsiaTheme="minorHAnsi"/>
        </w:rPr>
        <w:t>/2013</w:t>
      </w:r>
      <w:r w:rsidRPr="00AA7D81">
        <w:rPr>
          <w:rFonts w:eastAsiaTheme="minorHAnsi"/>
        </w:rPr>
        <w:t>)</w:t>
      </w:r>
      <w:bookmarkEnd w:id="51"/>
      <w:bookmarkEnd w:id="52"/>
    </w:p>
    <w:p w14:paraId="1135FD6C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53" w:name="_Toc428367961"/>
      <w:bookmarkStart w:id="54" w:name="_Toc512235127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11. Zhodnotenie </w:t>
      </w:r>
      <w:r w:rsidR="002832DC">
        <w:rPr>
          <w:rFonts w:eastAsiaTheme="minorHAnsi"/>
        </w:rPr>
        <w:t>vykonávania</w:t>
      </w:r>
      <w:r w:rsidR="002832DC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programu</w:t>
      </w:r>
      <w:bookmarkEnd w:id="53"/>
      <w:bookmarkEnd w:id="54"/>
    </w:p>
    <w:p w14:paraId="5F47E363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55" w:name="_Toc428367962"/>
      <w:bookmarkStart w:id="56" w:name="_Toc512235128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11.1 </w:t>
      </w:r>
      <w:r w:rsidR="00246AF7">
        <w:rPr>
          <w:rFonts w:eastAsiaTheme="minorHAnsi"/>
        </w:rPr>
        <w:t>Informácie obsiahnuté v časti A</w:t>
      </w:r>
      <w:r w:rsidR="00BD2ED9">
        <w:rPr>
          <w:rFonts w:eastAsiaTheme="minorHAnsi"/>
        </w:rPr>
        <w:t> doplnené o zhodnotenie</w:t>
      </w:r>
      <w:r w:rsidR="00246AF7">
        <w:rPr>
          <w:rFonts w:eastAsiaTheme="minorHAnsi"/>
        </w:rPr>
        <w:t xml:space="preserve"> d</w:t>
      </w:r>
      <w:r w:rsidR="00AA7D81" w:rsidRPr="00AA7D81">
        <w:rPr>
          <w:rFonts w:eastAsiaTheme="minorHAnsi"/>
        </w:rPr>
        <w:t>osah</w:t>
      </w:r>
      <w:r w:rsidR="00BD2ED9">
        <w:rPr>
          <w:rFonts w:eastAsiaTheme="minorHAnsi"/>
        </w:rPr>
        <w:t>ovania</w:t>
      </w:r>
      <w:r w:rsidR="00AA7D81" w:rsidRPr="00AA7D81">
        <w:rPr>
          <w:rFonts w:eastAsiaTheme="minorHAnsi"/>
        </w:rPr>
        <w:t xml:space="preserve"> cieľov programu</w:t>
      </w:r>
      <w:bookmarkEnd w:id="55"/>
      <w:bookmarkEnd w:id="56"/>
    </w:p>
    <w:p w14:paraId="63EB2DEC" w14:textId="77777777" w:rsidR="00B222A9" w:rsidRDefault="00246AF7" w:rsidP="00B076E6">
      <w:pPr>
        <w:spacing w:before="120" w:after="120" w:line="276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Pre každú prioritnú os </w:t>
      </w:r>
      <w:r w:rsidR="009229B3">
        <w:rPr>
          <w:rFonts w:eastAsiaTheme="minorHAnsi"/>
        </w:rPr>
        <w:t>RO</w:t>
      </w:r>
      <w:r w:rsidR="00AA7D81" w:rsidRPr="00B222A9">
        <w:rPr>
          <w:rFonts w:eastAsiaTheme="minorHAnsi"/>
        </w:rPr>
        <w:t xml:space="preserve"> </w:t>
      </w:r>
      <w:r w:rsidR="00BD2ED9">
        <w:rPr>
          <w:rFonts w:eastAsiaTheme="minorHAnsi"/>
        </w:rPr>
        <w:t xml:space="preserve">v nadväznosti na vyššie uvedené kvantitatívne údaje </w:t>
      </w:r>
      <w:r w:rsidR="00AA7D81" w:rsidRPr="00B222A9">
        <w:rPr>
          <w:rFonts w:eastAsiaTheme="minorHAnsi"/>
        </w:rPr>
        <w:t>uvedie kvalitatívne zhodnotenie dosiahnuté</w:t>
      </w:r>
      <w:r w:rsidR="00A36BC5">
        <w:rPr>
          <w:rFonts w:eastAsiaTheme="minorHAnsi"/>
        </w:rPr>
        <w:t>ho</w:t>
      </w:r>
      <w:r w:rsidR="00AA7D81" w:rsidRPr="00B222A9">
        <w:rPr>
          <w:rFonts w:eastAsiaTheme="minorHAnsi"/>
        </w:rPr>
        <w:t xml:space="preserve"> pokroku v napĺňaní cieľov </w:t>
      </w:r>
      <w:r w:rsidR="00BD2ED9">
        <w:rPr>
          <w:rFonts w:eastAsiaTheme="minorHAnsi"/>
        </w:rPr>
        <w:t>programu a príspevku</w:t>
      </w:r>
      <w:r w:rsidR="00AA7D81" w:rsidRPr="00B222A9">
        <w:rPr>
          <w:rFonts w:eastAsiaTheme="minorHAnsi"/>
        </w:rPr>
        <w:t xml:space="preserve"> EŠ</w:t>
      </w:r>
      <w:r w:rsidR="00BD2ED9">
        <w:rPr>
          <w:rFonts w:eastAsiaTheme="minorHAnsi"/>
        </w:rPr>
        <w:t>IF</w:t>
      </w:r>
      <w:r w:rsidR="002832DC">
        <w:rPr>
          <w:rFonts w:eastAsiaTheme="minorHAnsi"/>
        </w:rPr>
        <w:t xml:space="preserve"> (v prípade cieľa 2 </w:t>
      </w:r>
      <w:r w:rsidR="00E34E07">
        <w:rPr>
          <w:rFonts w:eastAsiaTheme="minorHAnsi"/>
        </w:rPr>
        <w:t xml:space="preserve">- </w:t>
      </w:r>
      <w:r w:rsidR="002832DC">
        <w:rPr>
          <w:rFonts w:eastAsiaTheme="minorHAnsi"/>
        </w:rPr>
        <w:t>EFRR)</w:t>
      </w:r>
      <w:r w:rsidR="00BD2ED9">
        <w:rPr>
          <w:rFonts w:eastAsiaTheme="minorHAnsi"/>
        </w:rPr>
        <w:t xml:space="preserve"> k zmenám hodnôt ukazovateľov</w:t>
      </w:r>
      <w:r w:rsidR="00A61243">
        <w:rPr>
          <w:rFonts w:eastAsiaTheme="minorHAnsi"/>
        </w:rPr>
        <w:t>, vrátane ukazovateľov výsledku, ak o tom poskytujú dôkaz realizované hodnotenia</w:t>
      </w:r>
      <w:r w:rsidR="00BD2ED9">
        <w:rPr>
          <w:rFonts w:eastAsiaTheme="minorHAnsi"/>
        </w:rPr>
        <w:t xml:space="preserve">. </w:t>
      </w:r>
    </w:p>
    <w:p w14:paraId="504D9239" w14:textId="77777777" w:rsidR="003C18E2" w:rsidRDefault="003C18E2" w:rsidP="00B222A9">
      <w:pPr>
        <w:spacing w:before="120" w:after="12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=10500 vstup='M'&gt;</w:t>
      </w:r>
      <w:r w:rsidR="00A61243">
        <w:rPr>
          <w:rFonts w:eastAsiaTheme="minorHAnsi"/>
        </w:rPr>
        <w:t xml:space="preserve"> za každú prioritnú os </w:t>
      </w:r>
    </w:p>
    <w:p w14:paraId="4AEF663B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57" w:name="_Toc428367963"/>
      <w:bookmarkStart w:id="58" w:name="_Toc512235129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11.2 </w:t>
      </w:r>
      <w:r w:rsidR="00E3247B">
        <w:rPr>
          <w:rFonts w:eastAsiaTheme="minorHAnsi"/>
        </w:rPr>
        <w:t xml:space="preserve">Osobitné opatrenia prijaté s cieľom podporovať </w:t>
      </w:r>
      <w:r w:rsidR="00AA7D81" w:rsidRPr="00AA7D81">
        <w:rPr>
          <w:rFonts w:eastAsiaTheme="minorHAnsi"/>
        </w:rPr>
        <w:t>rovnos</w:t>
      </w:r>
      <w:r w:rsidR="00E3247B">
        <w:rPr>
          <w:rFonts w:eastAsiaTheme="minorHAnsi"/>
        </w:rPr>
        <w:t>ť</w:t>
      </w:r>
      <w:r w:rsidR="00AA7D81" w:rsidRPr="00AA7D81">
        <w:rPr>
          <w:rFonts w:eastAsiaTheme="minorHAnsi"/>
        </w:rPr>
        <w:t xml:space="preserve"> muž</w:t>
      </w:r>
      <w:r w:rsidR="00E3247B">
        <w:rPr>
          <w:rFonts w:eastAsiaTheme="minorHAnsi"/>
        </w:rPr>
        <w:t xml:space="preserve">ov </w:t>
      </w:r>
      <w:r w:rsidR="00AA7D81" w:rsidRPr="00AA7D81">
        <w:rPr>
          <w:rFonts w:eastAsiaTheme="minorHAnsi"/>
        </w:rPr>
        <w:t>a ž</w:t>
      </w:r>
      <w:r w:rsidR="00E3247B">
        <w:rPr>
          <w:rFonts w:eastAsiaTheme="minorHAnsi"/>
        </w:rPr>
        <w:t>ien</w:t>
      </w:r>
      <w:r w:rsidR="00AA7D81" w:rsidRPr="00AA7D81">
        <w:rPr>
          <w:rFonts w:eastAsiaTheme="minorHAnsi"/>
        </w:rPr>
        <w:t xml:space="preserve"> a </w:t>
      </w:r>
      <w:r w:rsidR="00E3247B">
        <w:rPr>
          <w:rFonts w:eastAsiaTheme="minorHAnsi"/>
        </w:rPr>
        <w:t>predchádzať</w:t>
      </w:r>
      <w:r w:rsidR="00E3247B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diskriminácii, najmä zabezpečenie prístup</w:t>
      </w:r>
      <w:r w:rsidR="00E3247B">
        <w:rPr>
          <w:rFonts w:eastAsiaTheme="minorHAnsi"/>
        </w:rPr>
        <w:t>u</w:t>
      </w:r>
      <w:r w:rsidR="00AA7D81" w:rsidRPr="00AA7D81">
        <w:rPr>
          <w:rFonts w:eastAsiaTheme="minorHAnsi"/>
        </w:rPr>
        <w:t xml:space="preserve"> pre osoby so zdravotným postihnutím, a opatrenia </w:t>
      </w:r>
      <w:r w:rsidR="00E3247B">
        <w:rPr>
          <w:rFonts w:eastAsiaTheme="minorHAnsi"/>
        </w:rPr>
        <w:t>vykonané</w:t>
      </w:r>
      <w:r w:rsidR="00E3247B" w:rsidRPr="00AA7D81">
        <w:rPr>
          <w:rFonts w:eastAsiaTheme="minorHAnsi"/>
          <w:sz w:val="22"/>
        </w:rPr>
        <w:t xml:space="preserve"> </w:t>
      </w:r>
      <w:r w:rsidR="00AA7D81" w:rsidRPr="00AA7D81">
        <w:rPr>
          <w:rFonts w:eastAsiaTheme="minorHAnsi"/>
        </w:rPr>
        <w:t xml:space="preserve">na zabezpečenie začlenenia hľadiska rodovej rovnosti </w:t>
      </w:r>
      <w:r w:rsidR="00E3247B">
        <w:rPr>
          <w:rFonts w:eastAsiaTheme="minorHAnsi"/>
        </w:rPr>
        <w:t>do</w:t>
      </w:r>
      <w:r w:rsidR="00AA7D81" w:rsidRPr="00AA7D81">
        <w:rPr>
          <w:rFonts w:eastAsiaTheme="minorHAnsi"/>
        </w:rPr>
        <w:t xml:space="preserve"> operačného programu a projektov</w:t>
      </w:r>
      <w:bookmarkEnd w:id="57"/>
      <w:bookmarkEnd w:id="58"/>
    </w:p>
    <w:p w14:paraId="5D31B0E3" w14:textId="77777777" w:rsidR="00B222A9" w:rsidRDefault="00AA7D81" w:rsidP="00BD740D">
      <w:pPr>
        <w:spacing w:after="120"/>
        <w:jc w:val="both"/>
        <w:rPr>
          <w:rFonts w:eastAsiaTheme="minorHAnsi"/>
        </w:rPr>
      </w:pPr>
      <w:r w:rsidRPr="00B222A9">
        <w:rPr>
          <w:rFonts w:eastAsiaTheme="minorHAnsi"/>
        </w:rPr>
        <w:t>V</w:t>
      </w:r>
      <w:r w:rsidR="00860880">
        <w:rPr>
          <w:rFonts w:eastAsiaTheme="minorHAnsi"/>
        </w:rPr>
        <w:t xml:space="preserve"> kontexte obsahu </w:t>
      </w:r>
      <w:r w:rsidRPr="00B222A9">
        <w:rPr>
          <w:rFonts w:eastAsiaTheme="minorHAnsi"/>
        </w:rPr>
        <w:t xml:space="preserve">a stanovených cieľov programu </w:t>
      </w:r>
      <w:r w:rsidR="00860880">
        <w:rPr>
          <w:rFonts w:eastAsiaTheme="minorHAnsi"/>
        </w:rPr>
        <w:t xml:space="preserve">a vzhľadom na princípy stanovené v článku 7 </w:t>
      </w:r>
      <w:r w:rsidR="00B076E6" w:rsidRPr="00AA7D81">
        <w:rPr>
          <w:rFonts w:eastAsiaTheme="minorHAnsi"/>
        </w:rPr>
        <w:t>nariadenia EP a Rady (EÚ) č. 1303/2013</w:t>
      </w:r>
      <w:r w:rsidR="00B076E6">
        <w:rPr>
          <w:rFonts w:eastAsiaTheme="minorHAnsi"/>
        </w:rPr>
        <w:t xml:space="preserve"> </w:t>
      </w:r>
      <w:r w:rsidR="009229B3">
        <w:rPr>
          <w:rFonts w:eastAsiaTheme="minorHAnsi"/>
        </w:rPr>
        <w:t>RO</w:t>
      </w:r>
      <w:r w:rsidR="002950F8">
        <w:rPr>
          <w:rFonts w:eastAsiaTheme="minorHAnsi"/>
        </w:rPr>
        <w:t xml:space="preserve"> zhodnotí</w:t>
      </w:r>
      <w:r w:rsidRPr="00B222A9">
        <w:rPr>
          <w:rFonts w:eastAsiaTheme="minorHAnsi"/>
        </w:rPr>
        <w:t xml:space="preserve"> </w:t>
      </w:r>
      <w:r w:rsidR="00E3247B">
        <w:rPr>
          <w:rFonts w:eastAsiaTheme="minorHAnsi"/>
        </w:rPr>
        <w:t>opatrenia</w:t>
      </w:r>
      <w:r w:rsidR="00E3247B" w:rsidRPr="00B222A9">
        <w:rPr>
          <w:rFonts w:eastAsiaTheme="minorHAnsi"/>
        </w:rPr>
        <w:t xml:space="preserve"> </w:t>
      </w:r>
      <w:r w:rsidRPr="00B222A9">
        <w:rPr>
          <w:rFonts w:eastAsiaTheme="minorHAnsi"/>
        </w:rPr>
        <w:t>na podporu rovnosti príležitostí a zabránenie diskriminácii na základe pohlavia, rasy alebo etnického pôvodu, náboženstva alebo vierovyznania, zdravotného postihnutia, veku alebo sexuálnej orientácie, počas vykonávania operačného programu, a najmä v súvislosti s prístupom k finančným prostriedkom, so zreteľom na potreby jednotlivých cieľových skupín ohrozených rizikom takejto diskriminácie a najmä na požiadavky na zabezpečenie prístupnosti pre osoby so zdravotným postihnutím.</w:t>
      </w:r>
      <w:r w:rsidRPr="00B222A9">
        <w:rPr>
          <w:rFonts w:eastAsiaTheme="minorHAnsi"/>
          <w:lang w:eastAsia="en-US"/>
        </w:rPr>
        <w:t xml:space="preserve"> </w:t>
      </w:r>
      <w:r w:rsidR="002950F8">
        <w:rPr>
          <w:rFonts w:eastAsiaTheme="minorHAnsi"/>
        </w:rPr>
        <w:t>Taktiež zhodnotí</w:t>
      </w:r>
      <w:r w:rsidRPr="00B222A9">
        <w:rPr>
          <w:rFonts w:eastAsiaTheme="minorHAnsi"/>
        </w:rPr>
        <w:t xml:space="preserve"> </w:t>
      </w:r>
      <w:r w:rsidR="00E3247B">
        <w:rPr>
          <w:rFonts w:eastAsiaTheme="minorHAnsi"/>
        </w:rPr>
        <w:t>opatrenia</w:t>
      </w:r>
      <w:r w:rsidR="00E3247B" w:rsidRPr="00B222A9">
        <w:rPr>
          <w:rFonts w:eastAsiaTheme="minorHAnsi"/>
          <w:lang w:eastAsia="en-US"/>
        </w:rPr>
        <w:t xml:space="preserve"> </w:t>
      </w:r>
      <w:r w:rsidRPr="00B222A9">
        <w:rPr>
          <w:rFonts w:eastAsiaTheme="minorHAnsi"/>
        </w:rPr>
        <w:t>na podporu rovnosti medzi mužmi a ženami a opatrenia na zabezpečenie začlenenia hľadiska rodovej rovnosti na úrovni programu a</w:t>
      </w:r>
      <w:r w:rsidR="002950F8">
        <w:rPr>
          <w:rFonts w:eastAsiaTheme="minorHAnsi"/>
        </w:rPr>
        <w:t> </w:t>
      </w:r>
      <w:r w:rsidRPr="00B222A9">
        <w:rPr>
          <w:rFonts w:eastAsiaTheme="minorHAnsi"/>
        </w:rPr>
        <w:t>projektov</w:t>
      </w:r>
      <w:r w:rsidR="002950F8">
        <w:rPr>
          <w:rFonts w:eastAsiaTheme="minorHAnsi"/>
        </w:rPr>
        <w:t>.</w:t>
      </w:r>
      <w:r w:rsidRPr="00B222A9">
        <w:rPr>
          <w:rFonts w:eastAsiaTheme="minorHAnsi"/>
        </w:rPr>
        <w:t xml:space="preserve"> </w:t>
      </w:r>
      <w:r w:rsidR="008019B9">
        <w:rPr>
          <w:rFonts w:eastAsiaTheme="minorHAnsi"/>
        </w:rPr>
        <w:t xml:space="preserve">V tejto časti sa odporúča popísať aj prijaté opatrenia </w:t>
      </w:r>
      <w:r w:rsidR="00A268A8">
        <w:rPr>
          <w:rFonts w:eastAsiaTheme="minorHAnsi"/>
        </w:rPr>
        <w:t xml:space="preserve">v spolupráci s gestorom horizontálneho princípu pre rovnosť mužov a žien a nediskrimináciu. </w:t>
      </w:r>
    </w:p>
    <w:p w14:paraId="565BCAEE" w14:textId="77777777" w:rsidR="00AA7D81" w:rsidRPr="00844F4A" w:rsidRDefault="00F35811" w:rsidP="00844F4A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1A84FDD4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59" w:name="_Toc428367964"/>
      <w:bookmarkStart w:id="60" w:name="_Toc512235130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11.3 Udržateľný rozvoj</w:t>
      </w:r>
      <w:bookmarkEnd w:id="59"/>
      <w:bookmarkEnd w:id="60"/>
    </w:p>
    <w:p w14:paraId="7B0A8108" w14:textId="77777777" w:rsidR="00B222A9" w:rsidRDefault="00860880" w:rsidP="00BD740D">
      <w:pPr>
        <w:spacing w:after="120"/>
        <w:jc w:val="both"/>
        <w:rPr>
          <w:rFonts w:eastAsiaTheme="minorHAnsi"/>
        </w:rPr>
      </w:pPr>
      <w:r>
        <w:rPr>
          <w:rFonts w:eastAsiaTheme="minorHAnsi"/>
        </w:rPr>
        <w:t xml:space="preserve">V kontexte obsahu </w:t>
      </w:r>
      <w:r w:rsidR="00AA7D81" w:rsidRPr="00B222A9">
        <w:rPr>
          <w:rFonts w:eastAsiaTheme="minorHAnsi"/>
        </w:rPr>
        <w:t xml:space="preserve">a stanovených cieľov programu </w:t>
      </w:r>
      <w:r>
        <w:rPr>
          <w:rFonts w:eastAsiaTheme="minorHAnsi"/>
        </w:rPr>
        <w:t xml:space="preserve">a vzhľadom na princípy stanovené v článku 8 </w:t>
      </w:r>
      <w:r w:rsidR="00B076E6" w:rsidRPr="00AA7D81">
        <w:rPr>
          <w:rFonts w:eastAsiaTheme="minorHAnsi"/>
        </w:rPr>
        <w:t>nariadenia EP a Rady (EÚ) č. 1303/2013</w:t>
      </w:r>
      <w:r w:rsidR="00B076E6">
        <w:rPr>
          <w:rFonts w:eastAsiaTheme="minorHAnsi"/>
        </w:rPr>
        <w:t xml:space="preserve"> </w:t>
      </w:r>
      <w:r w:rsidR="009229B3">
        <w:rPr>
          <w:rFonts w:eastAsiaTheme="minorHAnsi"/>
        </w:rPr>
        <w:t>RO</w:t>
      </w:r>
      <w:r>
        <w:rPr>
          <w:rFonts w:eastAsiaTheme="minorHAnsi"/>
        </w:rPr>
        <w:t xml:space="preserve"> zhodnotí</w:t>
      </w:r>
      <w:r w:rsidR="00E5613E">
        <w:rPr>
          <w:rFonts w:eastAsiaTheme="minorHAnsi"/>
        </w:rPr>
        <w:t xml:space="preserve"> najmä</w:t>
      </w:r>
      <w:r w:rsidR="00F504F9">
        <w:rPr>
          <w:rFonts w:eastAsiaTheme="minorHAnsi"/>
        </w:rPr>
        <w:t xml:space="preserve"> opatrenia</w:t>
      </w:r>
      <w:r w:rsidR="00AA7D81" w:rsidRPr="00B222A9">
        <w:rPr>
          <w:rFonts w:eastAsiaTheme="minorHAnsi"/>
          <w:lang w:eastAsia="en-US"/>
        </w:rPr>
        <w:t xml:space="preserve"> </w:t>
      </w:r>
      <w:r w:rsidR="00AA7D81" w:rsidRPr="00B222A9">
        <w:rPr>
          <w:rFonts w:eastAsiaTheme="minorHAnsi"/>
        </w:rPr>
        <w:t xml:space="preserve">na zohľadnenie požiadaviek ochrany životného prostredia, efektívnosti zdrojov, zmierňovania zmeny klímy a prispôsobenia sa týmto zmenám, odolnosti voči katastrofám, </w:t>
      </w:r>
      <w:r w:rsidR="007D67A3">
        <w:rPr>
          <w:rFonts w:eastAsiaTheme="minorHAnsi"/>
        </w:rPr>
        <w:t xml:space="preserve">ako aj účinnosti systému </w:t>
      </w:r>
      <w:r w:rsidR="00AA7D81" w:rsidRPr="00B222A9">
        <w:rPr>
          <w:rFonts w:eastAsiaTheme="minorHAnsi"/>
        </w:rPr>
        <w:t>prevencie a riadenia rizík, pri výbere operácií</w:t>
      </w:r>
      <w:r w:rsidR="00F60F5C">
        <w:rPr>
          <w:rFonts w:eastAsiaTheme="minorHAnsi"/>
        </w:rPr>
        <w:t>, vrátane</w:t>
      </w:r>
      <w:r w:rsidR="00AA7D81" w:rsidRPr="00B222A9">
        <w:rPr>
          <w:rFonts w:eastAsiaTheme="minorHAnsi"/>
        </w:rPr>
        <w:t xml:space="preserve"> </w:t>
      </w:r>
      <w:r w:rsidR="00F60F5C" w:rsidRPr="00F60F5C">
        <w:rPr>
          <w:rFonts w:eastAsiaTheme="minorHAnsi"/>
        </w:rPr>
        <w:t>prehľadu opatrení prijatých na podporu udržateľného rozvoja v súlade s uvedeným článkom.</w:t>
      </w:r>
    </w:p>
    <w:p w14:paraId="5D0519FF" w14:textId="77777777" w:rsidR="00860880" w:rsidRPr="00F41510" w:rsidRDefault="00860880" w:rsidP="00BD740D">
      <w:pPr>
        <w:spacing w:before="120" w:after="12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27C342D9" w14:textId="0BE409D8" w:rsidR="00FD26F6" w:rsidRDefault="00E7283B" w:rsidP="00FD26F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</w:t>
      </w:r>
      <w:r w:rsidR="00A61243">
        <w:rPr>
          <w:rFonts w:eastAsiaTheme="minorHAnsi"/>
          <w:i/>
          <w:u w:val="single"/>
        </w:rPr>
        <w:t xml:space="preserve">plňujúce </w:t>
      </w:r>
      <w:r w:rsidR="00FD26F6">
        <w:rPr>
          <w:rFonts w:eastAsiaTheme="minorHAnsi"/>
          <w:i/>
          <w:u w:val="single"/>
        </w:rPr>
        <w:t>informácie</w:t>
      </w:r>
    </w:p>
    <w:p w14:paraId="08E8584D" w14:textId="43B6934A" w:rsidR="00E7283B" w:rsidRDefault="00AE4637" w:rsidP="00F4151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V tejto časti sa odporúča popísať prijaté opatrenia </w:t>
      </w:r>
      <w:r w:rsidR="005D0326">
        <w:rPr>
          <w:rFonts w:eastAsiaTheme="minorHAnsi"/>
          <w:i/>
        </w:rPr>
        <w:t xml:space="preserve">v </w:t>
      </w:r>
      <w:r>
        <w:rPr>
          <w:rFonts w:eastAsiaTheme="minorHAnsi"/>
          <w:i/>
        </w:rPr>
        <w:t>oblasti</w:t>
      </w:r>
      <w:r w:rsidR="005D0326">
        <w:rPr>
          <w:rFonts w:eastAsiaTheme="minorHAnsi"/>
          <w:i/>
        </w:rPr>
        <w:t xml:space="preserve"> udržateľného rozvoja</w:t>
      </w:r>
      <w:r>
        <w:rPr>
          <w:rFonts w:eastAsiaTheme="minorHAnsi"/>
          <w:i/>
        </w:rPr>
        <w:t>, vrátane zapojenia partnerov</w:t>
      </w:r>
      <w:r w:rsidR="0063259B">
        <w:rPr>
          <w:rFonts w:eastAsiaTheme="minorHAnsi"/>
          <w:i/>
        </w:rPr>
        <w:t xml:space="preserve">, </w:t>
      </w:r>
      <w:r>
        <w:rPr>
          <w:rFonts w:eastAsiaTheme="minorHAnsi"/>
          <w:i/>
        </w:rPr>
        <w:t xml:space="preserve"> </w:t>
      </w:r>
      <w:r w:rsidR="0063259B">
        <w:rPr>
          <w:rFonts w:eastAsiaTheme="minorHAnsi"/>
          <w:i/>
        </w:rPr>
        <w:t>z</w:t>
      </w:r>
      <w:r>
        <w:rPr>
          <w:rFonts w:eastAsiaTheme="minorHAnsi"/>
          <w:i/>
        </w:rPr>
        <w:t>hodnot</w:t>
      </w:r>
      <w:r w:rsidR="005D0326">
        <w:rPr>
          <w:rFonts w:eastAsiaTheme="minorHAnsi"/>
          <w:i/>
        </w:rPr>
        <w:t>iť</w:t>
      </w:r>
      <w:r>
        <w:rPr>
          <w:rFonts w:eastAsiaTheme="minorHAnsi"/>
          <w:i/>
        </w:rPr>
        <w:t xml:space="preserve"> prínos programu </w:t>
      </w:r>
      <w:r w:rsidR="005D0326">
        <w:rPr>
          <w:rFonts w:eastAsiaTheme="minorHAnsi"/>
          <w:i/>
        </w:rPr>
        <w:t>prostredníctvom</w:t>
      </w:r>
      <w:r w:rsidR="00E7283B">
        <w:rPr>
          <w:rFonts w:eastAsiaTheme="minorHAnsi"/>
          <w:i/>
        </w:rPr>
        <w:t xml:space="preserve"> </w:t>
      </w:r>
      <w:r>
        <w:rPr>
          <w:rFonts w:eastAsiaTheme="minorHAnsi"/>
          <w:i/>
        </w:rPr>
        <w:t>monitorovania</w:t>
      </w:r>
      <w:r w:rsidR="00E7283B">
        <w:rPr>
          <w:rFonts w:eastAsiaTheme="minorHAnsi"/>
          <w:i/>
        </w:rPr>
        <w:t xml:space="preserve"> </w:t>
      </w:r>
      <w:r w:rsidR="005D0326">
        <w:rPr>
          <w:rFonts w:eastAsiaTheme="minorHAnsi"/>
          <w:i/>
        </w:rPr>
        <w:t xml:space="preserve">a stručne </w:t>
      </w:r>
      <w:r w:rsidR="005D0326">
        <w:rPr>
          <w:rFonts w:eastAsiaTheme="minorHAnsi"/>
          <w:i/>
        </w:rPr>
        <w:lastRenderedPageBreak/>
        <w:t>zhodnotiť príspevok OP k environmentálnemu, ekonomickému a sociálnemu pilieru udržateľného rozvoja.</w:t>
      </w:r>
    </w:p>
    <w:p w14:paraId="549030CD" w14:textId="77777777" w:rsidR="00AA7D81" w:rsidRPr="00AA7D81" w:rsidRDefault="00AE4637" w:rsidP="00F75371">
      <w:pPr>
        <w:pStyle w:val="MPCKO4"/>
        <w:rPr>
          <w:rFonts w:eastAsiaTheme="minorHAnsi"/>
        </w:rPr>
      </w:pPr>
      <w:r>
        <w:rPr>
          <w:rFonts w:eastAsiaTheme="minorHAnsi"/>
        </w:rPr>
        <w:t xml:space="preserve"> </w:t>
      </w:r>
      <w:bookmarkStart w:id="61" w:name="_Toc428367965"/>
      <w:bookmarkStart w:id="62" w:name="_Toc512235131"/>
      <w:r w:rsidR="00CC5AC9">
        <w:rPr>
          <w:rFonts w:eastAsiaTheme="minorHAnsi"/>
        </w:rPr>
        <w:t>I.</w:t>
      </w:r>
      <w:r w:rsidR="00AA7D81" w:rsidRPr="00AA7D81">
        <w:rPr>
          <w:rFonts w:eastAsiaTheme="minorHAnsi"/>
        </w:rPr>
        <w:t>11.4 Podpora použitá na ciele súvisiace so zmenou klímy</w:t>
      </w:r>
      <w:bookmarkEnd w:id="61"/>
      <w:bookmarkEnd w:id="62"/>
    </w:p>
    <w:p w14:paraId="3AAD1678" w14:textId="305B4A28" w:rsidR="00AA7D81" w:rsidRDefault="007B40DE" w:rsidP="00BD740D">
      <w:pPr>
        <w:spacing w:after="120"/>
        <w:jc w:val="both"/>
        <w:rPr>
          <w:rFonts w:eastAsiaTheme="minorHAnsi"/>
        </w:rPr>
      </w:pPr>
      <w:r>
        <w:rPr>
          <w:rFonts w:eastAsiaTheme="minorHAnsi"/>
        </w:rPr>
        <w:t>Hodnoty automaticky generované</w:t>
      </w:r>
      <w:r w:rsidR="00AA7D81" w:rsidRPr="00B222A9">
        <w:rPr>
          <w:rFonts w:eastAsiaTheme="minorHAnsi"/>
        </w:rPr>
        <w:t xml:space="preserve"> systémom SFC2014 na základe </w:t>
      </w:r>
      <w:r w:rsidR="007128B3">
        <w:rPr>
          <w:rFonts w:eastAsiaTheme="minorHAnsi"/>
        </w:rPr>
        <w:t xml:space="preserve">súhrnných finančných </w:t>
      </w:r>
      <w:r w:rsidR="00AE4637">
        <w:rPr>
          <w:rFonts w:eastAsiaTheme="minorHAnsi"/>
        </w:rPr>
        <w:t>údajov</w:t>
      </w:r>
      <w:r w:rsidR="007128B3">
        <w:rPr>
          <w:rFonts w:eastAsiaTheme="minorHAnsi"/>
        </w:rPr>
        <w:t xml:space="preserve"> v delení podľa </w:t>
      </w:r>
      <w:r w:rsidR="00AE4637">
        <w:rPr>
          <w:rFonts w:eastAsiaTheme="minorHAnsi"/>
        </w:rPr>
        <w:t>kategórií intervencií</w:t>
      </w:r>
      <w:r w:rsidR="007128B3">
        <w:rPr>
          <w:rFonts w:eastAsiaTheme="minorHAnsi"/>
        </w:rPr>
        <w:t xml:space="preserve"> v tabuľke 7</w:t>
      </w:r>
      <w:r w:rsidR="00AE4637">
        <w:rPr>
          <w:rFonts w:eastAsiaTheme="minorHAnsi"/>
        </w:rPr>
        <w:t xml:space="preserve">. </w:t>
      </w:r>
      <w:r w:rsidR="009229B3">
        <w:rPr>
          <w:rFonts w:eastAsiaTheme="minorHAnsi"/>
        </w:rPr>
        <w:t>RO</w:t>
      </w:r>
      <w:r>
        <w:rPr>
          <w:rFonts w:eastAsiaTheme="minorHAnsi"/>
        </w:rPr>
        <w:t xml:space="preserve"> doplní slovné zhodnotenie vykazovaných hodnôt.</w:t>
      </w:r>
    </w:p>
    <w:p w14:paraId="1D43C5F3" w14:textId="77777777" w:rsidR="007B40DE" w:rsidRDefault="007B40DE" w:rsidP="00BD740D">
      <w:pPr>
        <w:spacing w:before="120" w:after="12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4C0DB246" w14:textId="01A1E702" w:rsidR="007128B3" w:rsidRDefault="007128B3" w:rsidP="007128B3">
      <w:pPr>
        <w:spacing w:after="120"/>
        <w:rPr>
          <w:rFonts w:eastAsiaTheme="minorHAnsi"/>
          <w:b/>
        </w:rPr>
      </w:pPr>
      <w:r>
        <w:rPr>
          <w:rFonts w:eastAsiaTheme="minorHAnsi"/>
          <w:b/>
        </w:rPr>
        <w:t>Tabuľka č. 14 Výška podpory použitá na ciele súvisiace so zmenou klímy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4770"/>
        <w:gridCol w:w="3021"/>
      </w:tblGrid>
      <w:tr w:rsidR="007128B3" w14:paraId="40F72B9B" w14:textId="77777777" w:rsidTr="007128B3">
        <w:tc>
          <w:tcPr>
            <w:tcW w:w="1271" w:type="dxa"/>
            <w:shd w:val="clear" w:color="auto" w:fill="C6D9F1" w:themeFill="text2" w:themeFillTint="33"/>
          </w:tcPr>
          <w:p w14:paraId="447D0DB5" w14:textId="77777777" w:rsidR="007128B3" w:rsidRPr="007128B3" w:rsidRDefault="007128B3" w:rsidP="007128B3">
            <w:pPr>
              <w:spacing w:after="120"/>
              <w:rPr>
                <w:rFonts w:eastAsiaTheme="minorHAnsi"/>
                <w:b/>
                <w:sz w:val="18"/>
              </w:rPr>
            </w:pPr>
            <w:r>
              <w:rPr>
                <w:rFonts w:eastAsiaTheme="minorHAnsi"/>
                <w:b/>
                <w:sz w:val="18"/>
              </w:rPr>
              <w:t>Prioritná os</w:t>
            </w:r>
          </w:p>
        </w:tc>
        <w:tc>
          <w:tcPr>
            <w:tcW w:w="4770" w:type="dxa"/>
            <w:shd w:val="clear" w:color="auto" w:fill="C6D9F1" w:themeFill="text2" w:themeFillTint="33"/>
          </w:tcPr>
          <w:p w14:paraId="0C83B046" w14:textId="77777777" w:rsidR="007128B3" w:rsidRDefault="007128B3" w:rsidP="007128B3">
            <w:pPr>
              <w:spacing w:after="120"/>
              <w:rPr>
                <w:rFonts w:eastAsiaTheme="minorHAnsi"/>
                <w:b/>
              </w:rPr>
            </w:pPr>
            <w:r w:rsidRPr="007128B3">
              <w:rPr>
                <w:rFonts w:eastAsiaTheme="minorHAnsi"/>
                <w:b/>
                <w:sz w:val="18"/>
              </w:rPr>
              <w:t>Suma podpory, ktorá sa použije na ciele týkajúce sa zmeny klímy (v EUR)</w:t>
            </w:r>
          </w:p>
        </w:tc>
        <w:tc>
          <w:tcPr>
            <w:tcW w:w="3021" w:type="dxa"/>
            <w:shd w:val="clear" w:color="auto" w:fill="C6D9F1" w:themeFill="text2" w:themeFillTint="33"/>
          </w:tcPr>
          <w:p w14:paraId="330E26E7" w14:textId="77777777" w:rsidR="007128B3" w:rsidRPr="007128B3" w:rsidRDefault="007128B3" w:rsidP="007128B3">
            <w:pPr>
              <w:spacing w:after="120"/>
              <w:rPr>
                <w:rFonts w:eastAsiaTheme="minorHAnsi"/>
                <w:b/>
                <w:sz w:val="18"/>
              </w:rPr>
            </w:pPr>
            <w:r>
              <w:rPr>
                <w:rFonts w:eastAsiaTheme="minorHAnsi"/>
                <w:b/>
                <w:sz w:val="18"/>
              </w:rPr>
              <w:t>Podiel celkových rozpočtových prostriedkov pridelených na operačný program (v %)</w:t>
            </w:r>
          </w:p>
        </w:tc>
      </w:tr>
      <w:tr w:rsidR="007128B3" w14:paraId="673FB44D" w14:textId="77777777" w:rsidTr="007128B3">
        <w:tc>
          <w:tcPr>
            <w:tcW w:w="1271" w:type="dxa"/>
          </w:tcPr>
          <w:p w14:paraId="6550C248" w14:textId="77777777" w:rsidR="007128B3" w:rsidRDefault="007128B3" w:rsidP="007128B3">
            <w:pPr>
              <w:spacing w:after="120"/>
              <w:rPr>
                <w:rFonts w:eastAsiaTheme="minorHAnsi"/>
                <w:b/>
              </w:rPr>
            </w:pPr>
          </w:p>
        </w:tc>
        <w:tc>
          <w:tcPr>
            <w:tcW w:w="4770" w:type="dxa"/>
          </w:tcPr>
          <w:p w14:paraId="663A305A" w14:textId="77777777" w:rsidR="007128B3" w:rsidRDefault="007128B3" w:rsidP="007128B3">
            <w:pPr>
              <w:spacing w:after="120"/>
              <w:rPr>
                <w:rFonts w:eastAsiaTheme="minorHAnsi"/>
                <w:b/>
              </w:rPr>
            </w:pPr>
          </w:p>
        </w:tc>
        <w:tc>
          <w:tcPr>
            <w:tcW w:w="3021" w:type="dxa"/>
          </w:tcPr>
          <w:p w14:paraId="615DD19F" w14:textId="77777777" w:rsidR="007128B3" w:rsidRDefault="007128B3" w:rsidP="007128B3">
            <w:pPr>
              <w:spacing w:after="120"/>
              <w:rPr>
                <w:rFonts w:eastAsiaTheme="minorHAnsi"/>
                <w:b/>
              </w:rPr>
            </w:pPr>
          </w:p>
        </w:tc>
      </w:tr>
    </w:tbl>
    <w:p w14:paraId="11F4CB43" w14:textId="77777777" w:rsidR="007128B3" w:rsidRPr="00844F4A" w:rsidRDefault="007128B3" w:rsidP="00844F4A">
      <w:pPr>
        <w:spacing w:after="120"/>
        <w:rPr>
          <w:rFonts w:eastAsiaTheme="minorHAnsi"/>
          <w:b/>
        </w:rPr>
      </w:pPr>
    </w:p>
    <w:p w14:paraId="77268248" w14:textId="77777777" w:rsidR="00AA7D81" w:rsidRPr="00AA7D81" w:rsidRDefault="00CC5AC9" w:rsidP="00F75371">
      <w:pPr>
        <w:pStyle w:val="MPCKO4"/>
        <w:rPr>
          <w:rFonts w:eastAsiaTheme="minorHAnsi"/>
        </w:rPr>
      </w:pPr>
      <w:bookmarkStart w:id="63" w:name="_Toc428367966"/>
      <w:bookmarkStart w:id="64" w:name="_Toc512235132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11.5 Úloha partnerov </w:t>
      </w:r>
      <w:r w:rsidR="00F25D5C">
        <w:rPr>
          <w:rFonts w:eastAsiaTheme="minorHAnsi"/>
        </w:rPr>
        <w:t>pri</w:t>
      </w:r>
      <w:r w:rsidR="00AA7D81" w:rsidRPr="00AA7D81">
        <w:rPr>
          <w:rFonts w:eastAsiaTheme="minorHAnsi"/>
        </w:rPr>
        <w:t xml:space="preserve"> vykonávan</w:t>
      </w:r>
      <w:r w:rsidR="00F25D5C">
        <w:rPr>
          <w:rFonts w:eastAsiaTheme="minorHAnsi"/>
        </w:rPr>
        <w:t>í</w:t>
      </w:r>
      <w:r w:rsidR="00AA7D81" w:rsidRPr="00AA7D81">
        <w:rPr>
          <w:rFonts w:eastAsiaTheme="minorHAnsi"/>
        </w:rPr>
        <w:t xml:space="preserve"> programu</w:t>
      </w:r>
      <w:bookmarkEnd w:id="63"/>
      <w:bookmarkEnd w:id="64"/>
    </w:p>
    <w:p w14:paraId="1B610629" w14:textId="77777777" w:rsidR="00B222A9" w:rsidRDefault="007B40DE" w:rsidP="00AA7D81">
      <w:pPr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Vzhľadom na článok 5 </w:t>
      </w:r>
      <w:r w:rsidR="00B076E6" w:rsidRPr="00AA7D81">
        <w:rPr>
          <w:rFonts w:eastAsiaTheme="minorHAnsi"/>
        </w:rPr>
        <w:t>nariadenia EP a Rady (EÚ) č. 1303/2013</w:t>
      </w:r>
      <w:r w:rsidR="00B076E6">
        <w:rPr>
          <w:rFonts w:eastAsiaTheme="minorHAnsi"/>
        </w:rPr>
        <w:t xml:space="preserve"> </w:t>
      </w:r>
      <w:r w:rsidR="009229B3">
        <w:rPr>
          <w:rFonts w:eastAsiaTheme="minorHAnsi"/>
        </w:rPr>
        <w:t>RO</w:t>
      </w:r>
      <w:r>
        <w:rPr>
          <w:rFonts w:eastAsiaTheme="minorHAnsi"/>
        </w:rPr>
        <w:t xml:space="preserve"> popíše, akým spôsobom sa podieľajú partneri na implementácii programu a zabezpečení</w:t>
      </w:r>
      <w:r w:rsidR="00AA7D81" w:rsidRPr="00B222A9">
        <w:rPr>
          <w:rFonts w:eastAsiaTheme="minorHAnsi"/>
        </w:rPr>
        <w:t xml:space="preserve"> procesov monitorovania a hodnotenia programu</w:t>
      </w:r>
      <w:r w:rsidR="00411862">
        <w:rPr>
          <w:rFonts w:eastAsiaTheme="minorHAnsi"/>
        </w:rPr>
        <w:t>.</w:t>
      </w:r>
      <w:r w:rsidR="00AA7D81" w:rsidRPr="00B222A9">
        <w:rPr>
          <w:rFonts w:eastAsiaTheme="minorHAnsi"/>
        </w:rPr>
        <w:t xml:space="preserve"> </w:t>
      </w:r>
    </w:p>
    <w:p w14:paraId="74360C10" w14:textId="77777777" w:rsidR="00411862" w:rsidRPr="00F41510" w:rsidRDefault="00411862" w:rsidP="00411862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5879B25B" w14:textId="3B27F29F" w:rsidR="009958DE" w:rsidRDefault="00AE4637" w:rsidP="009958DE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 xml:space="preserve">Doplňujúce </w:t>
      </w:r>
      <w:r w:rsidR="009958DE">
        <w:rPr>
          <w:rFonts w:eastAsiaTheme="minorHAnsi"/>
          <w:i/>
          <w:u w:val="single"/>
        </w:rPr>
        <w:t>informácie</w:t>
      </w:r>
    </w:p>
    <w:p w14:paraId="4FBC204E" w14:textId="77777777" w:rsidR="009958DE" w:rsidRDefault="009958DE" w:rsidP="009958DE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RO uvedie </w:t>
      </w:r>
      <w:r w:rsidR="00B33341">
        <w:rPr>
          <w:rFonts w:eastAsiaTheme="minorHAnsi"/>
          <w:i/>
        </w:rPr>
        <w:t xml:space="preserve">zoznam </w:t>
      </w:r>
      <w:r>
        <w:rPr>
          <w:rFonts w:eastAsiaTheme="minorHAnsi"/>
          <w:i/>
        </w:rPr>
        <w:t>monitorovacích výborov, riadiacich výborov, komisií a pracovných skupín zriadených v rámci imp</w:t>
      </w:r>
      <w:r w:rsidR="00B33341">
        <w:rPr>
          <w:rFonts w:eastAsiaTheme="minorHAnsi"/>
          <w:i/>
        </w:rPr>
        <w:t xml:space="preserve">lementácie programu, </w:t>
      </w:r>
      <w:r>
        <w:rPr>
          <w:rFonts w:eastAsiaTheme="minorHAnsi"/>
          <w:i/>
        </w:rPr>
        <w:t>do činnosti ktorých sú zapojení partneri. RO zároveň uvedie konkrétne príklady zapojenia partnerov do vykonávania programu za vykazovaný rok v rámci konkrétnych príkladov výs</w:t>
      </w:r>
      <w:r w:rsidR="00B33341">
        <w:rPr>
          <w:rFonts w:eastAsiaTheme="minorHAnsi"/>
          <w:i/>
        </w:rPr>
        <w:t>tupov činnosti týchto zoskupení či mimo nich</w:t>
      </w:r>
      <w:r w:rsidR="00526B44">
        <w:rPr>
          <w:rFonts w:eastAsiaTheme="minorHAnsi"/>
          <w:i/>
        </w:rPr>
        <w:t>, vrátane popisu ich participácie v procese konzultácií a schvaľovania VS/ZS.</w:t>
      </w:r>
    </w:p>
    <w:p w14:paraId="7F30229B" w14:textId="7B8AB2E7" w:rsidR="00AA7D81" w:rsidRPr="00AA7D81" w:rsidRDefault="00CC5AC9" w:rsidP="00F75371">
      <w:pPr>
        <w:pStyle w:val="MPCKO3"/>
        <w:rPr>
          <w:rFonts w:eastAsiaTheme="minorHAnsi"/>
        </w:rPr>
      </w:pPr>
      <w:bookmarkStart w:id="65" w:name="_Toc428367967"/>
      <w:bookmarkStart w:id="66" w:name="_Toc512235133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12.  Povinné informácie</w:t>
      </w:r>
      <w:r w:rsidR="00411987">
        <w:rPr>
          <w:rFonts w:eastAsiaTheme="minorHAnsi"/>
        </w:rPr>
        <w:t xml:space="preserve"> a posúdenia</w:t>
      </w:r>
      <w:r w:rsidR="00AA7D81" w:rsidRPr="00AA7D81">
        <w:rPr>
          <w:rFonts w:eastAsiaTheme="minorHAnsi"/>
        </w:rPr>
        <w:t xml:space="preserve"> podľa článku 111 (4) </w:t>
      </w:r>
      <w:proofErr w:type="spellStart"/>
      <w:r w:rsidR="00AE4637">
        <w:rPr>
          <w:rFonts w:eastAsiaTheme="minorHAnsi"/>
        </w:rPr>
        <w:t>pododsek</w:t>
      </w:r>
      <w:proofErr w:type="spellEnd"/>
      <w:r w:rsidR="00DF1C96">
        <w:rPr>
          <w:rFonts w:eastAsiaTheme="minorHAnsi"/>
        </w:rPr>
        <w:t xml:space="preserve"> </w:t>
      </w:r>
      <w:r w:rsidR="00411862">
        <w:rPr>
          <w:rFonts w:eastAsiaTheme="minorHAnsi"/>
        </w:rPr>
        <w:t xml:space="preserve">1, (a) a (b) </w:t>
      </w:r>
      <w:r w:rsidR="00411862" w:rsidRPr="00AA7D81">
        <w:rPr>
          <w:rFonts w:eastAsiaTheme="minorHAnsi"/>
        </w:rPr>
        <w:t>nariadenia</w:t>
      </w:r>
      <w:r w:rsidR="00411862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EP a Rady (EÚ) č. 1303/2013</w:t>
      </w:r>
      <w:r w:rsidR="005C4093">
        <w:rPr>
          <w:rFonts w:eastAsiaTheme="minorHAnsi"/>
        </w:rPr>
        <w:t xml:space="preserve"> a článku </w:t>
      </w:r>
      <w:r w:rsidR="005C4093" w:rsidRPr="00AA7D81">
        <w:rPr>
          <w:rFonts w:eastAsiaTheme="minorHAnsi"/>
        </w:rPr>
        <w:t>1</w:t>
      </w:r>
      <w:r w:rsidR="005C4093">
        <w:rPr>
          <w:rFonts w:eastAsiaTheme="minorHAnsi"/>
        </w:rPr>
        <w:t>4</w:t>
      </w:r>
      <w:r w:rsidR="005C4093" w:rsidRPr="00AA7D81">
        <w:rPr>
          <w:rFonts w:eastAsiaTheme="minorHAnsi"/>
        </w:rPr>
        <w:t xml:space="preserve"> (4) </w:t>
      </w:r>
      <w:r w:rsidR="005C4093">
        <w:rPr>
          <w:rFonts w:eastAsiaTheme="minorHAnsi"/>
        </w:rPr>
        <w:t xml:space="preserve">§1, (a) a (b) </w:t>
      </w:r>
      <w:r w:rsidR="005C4093" w:rsidRPr="00AA7D81">
        <w:rPr>
          <w:rFonts w:eastAsiaTheme="minorHAnsi"/>
        </w:rPr>
        <w:t>nariadenia</w:t>
      </w:r>
      <w:r w:rsidR="005C4093">
        <w:rPr>
          <w:rFonts w:eastAsiaTheme="minorHAnsi"/>
        </w:rPr>
        <w:t xml:space="preserve"> </w:t>
      </w:r>
      <w:r w:rsidR="005C4093" w:rsidRPr="00AA7D81">
        <w:rPr>
          <w:rFonts w:eastAsiaTheme="minorHAnsi"/>
        </w:rPr>
        <w:t>EP a Rady (EÚ) č. 1</w:t>
      </w:r>
      <w:r w:rsidR="005C4093">
        <w:rPr>
          <w:rFonts w:eastAsiaTheme="minorHAnsi"/>
        </w:rPr>
        <w:t>299</w:t>
      </w:r>
      <w:r w:rsidR="005C4093" w:rsidRPr="00AA7D81">
        <w:rPr>
          <w:rFonts w:eastAsiaTheme="minorHAnsi"/>
        </w:rPr>
        <w:t>/2013</w:t>
      </w:r>
      <w:bookmarkEnd w:id="65"/>
      <w:bookmarkEnd w:id="66"/>
    </w:p>
    <w:p w14:paraId="74AC7F14" w14:textId="77777777" w:rsidR="00B222A9" w:rsidRDefault="008704F4" w:rsidP="00F75371">
      <w:pPr>
        <w:pStyle w:val="MPCKO4"/>
        <w:rPr>
          <w:rFonts w:eastAsiaTheme="minorHAnsi"/>
        </w:rPr>
      </w:pPr>
      <w:bookmarkStart w:id="67" w:name="_Toc428367968"/>
      <w:bookmarkStart w:id="68" w:name="_Toc512235134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12.1 Pokrok pri plnení plánu hodnotenia a následných opatrení prijatých </w:t>
      </w:r>
      <w:r w:rsidR="001C003B" w:rsidRPr="00AA7D81">
        <w:rPr>
          <w:rFonts w:eastAsiaTheme="minorHAnsi"/>
        </w:rPr>
        <w:t>v</w:t>
      </w:r>
      <w:r w:rsidR="001C003B">
        <w:rPr>
          <w:rFonts w:eastAsiaTheme="minorHAnsi"/>
        </w:rPr>
        <w:t xml:space="preserve"> nadväznosti</w:t>
      </w:r>
      <w:r w:rsidR="001C003B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na zistenia hodnotení</w:t>
      </w:r>
      <w:bookmarkEnd w:id="67"/>
      <w:bookmarkEnd w:id="68"/>
      <w:r w:rsidR="00AA7D81" w:rsidRPr="00AA7D81">
        <w:rPr>
          <w:rFonts w:eastAsiaTheme="minorHAnsi"/>
        </w:rPr>
        <w:t xml:space="preserve"> </w:t>
      </w:r>
    </w:p>
    <w:p w14:paraId="18941C54" w14:textId="77777777" w:rsidR="00411862" w:rsidRPr="00F41510" w:rsidRDefault="00411862" w:rsidP="00411862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=7000 vstup='M'&gt;</w:t>
      </w:r>
    </w:p>
    <w:p w14:paraId="050F71F3" w14:textId="12FE4713" w:rsidR="001C003B" w:rsidRDefault="00AE4637" w:rsidP="001C003B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</w:t>
      </w:r>
      <w:r w:rsidR="00DF1C96">
        <w:rPr>
          <w:rFonts w:eastAsiaTheme="minorHAnsi"/>
          <w:i/>
          <w:u w:val="single"/>
        </w:rPr>
        <w:t>o</w:t>
      </w:r>
      <w:r>
        <w:rPr>
          <w:rFonts w:eastAsiaTheme="minorHAnsi"/>
          <w:i/>
          <w:u w:val="single"/>
        </w:rPr>
        <w:t xml:space="preserve">plňujúce </w:t>
      </w:r>
      <w:r w:rsidR="001C003B">
        <w:rPr>
          <w:rFonts w:eastAsiaTheme="minorHAnsi"/>
          <w:i/>
          <w:u w:val="single"/>
        </w:rPr>
        <w:t>informácie</w:t>
      </w:r>
    </w:p>
    <w:p w14:paraId="3C9329EE" w14:textId="3FF960D2" w:rsidR="001C003B" w:rsidRDefault="001C003B" w:rsidP="001C003B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V nadväznosti na schválený plán hodnotení programu RO zhodnotí pokrok v jeho plnení, </w:t>
      </w:r>
      <w:r w:rsidR="00EF3C92">
        <w:rPr>
          <w:rFonts w:eastAsiaTheme="minorHAnsi"/>
          <w:i/>
        </w:rPr>
        <w:t xml:space="preserve">ak je relevantné, </w:t>
      </w:r>
      <w:r>
        <w:rPr>
          <w:rFonts w:eastAsiaTheme="minorHAnsi"/>
          <w:i/>
        </w:rPr>
        <w:t>uvedie prípadné dôvody neplnenia plánu</w:t>
      </w:r>
      <w:r w:rsidR="00EF3C92">
        <w:rPr>
          <w:rFonts w:eastAsiaTheme="minorHAnsi"/>
          <w:i/>
        </w:rPr>
        <w:t xml:space="preserve"> a prijaté opatrenia. V prípade </w:t>
      </w:r>
      <w:r w:rsidR="000112F1">
        <w:rPr>
          <w:rFonts w:eastAsiaTheme="minorHAnsi"/>
          <w:i/>
        </w:rPr>
        <w:t>vykonaných</w:t>
      </w:r>
      <w:r w:rsidR="00EF3C92">
        <w:rPr>
          <w:rFonts w:eastAsiaTheme="minorHAnsi"/>
          <w:i/>
        </w:rPr>
        <w:t xml:space="preserve"> hodnotení RO</w:t>
      </w:r>
      <w:r>
        <w:rPr>
          <w:rFonts w:eastAsiaTheme="minorHAnsi"/>
          <w:i/>
        </w:rPr>
        <w:t> popíše</w:t>
      </w:r>
      <w:r w:rsidR="00EF3C92">
        <w:rPr>
          <w:rFonts w:eastAsiaTheme="minorHAnsi"/>
          <w:i/>
        </w:rPr>
        <w:t>,</w:t>
      </w:r>
      <w:r>
        <w:rPr>
          <w:rFonts w:eastAsiaTheme="minorHAnsi"/>
          <w:i/>
        </w:rPr>
        <w:t xml:space="preserve"> ako sa závery a zistenia z hodnotení premietli do </w:t>
      </w:r>
      <w:r w:rsidR="00EF3C92">
        <w:rPr>
          <w:rFonts w:eastAsiaTheme="minorHAnsi"/>
          <w:i/>
        </w:rPr>
        <w:t xml:space="preserve">činnosti RO či </w:t>
      </w:r>
      <w:r>
        <w:rPr>
          <w:rFonts w:eastAsiaTheme="minorHAnsi"/>
          <w:i/>
        </w:rPr>
        <w:t xml:space="preserve">implementácie programu.  </w:t>
      </w:r>
    </w:p>
    <w:p w14:paraId="74BC6134" w14:textId="77777777" w:rsidR="00B222A9" w:rsidRDefault="00CC5AC9" w:rsidP="00F75371">
      <w:pPr>
        <w:pStyle w:val="MPCKO4"/>
        <w:rPr>
          <w:rFonts w:eastAsiaTheme="minorHAnsi"/>
        </w:rPr>
      </w:pPr>
      <w:bookmarkStart w:id="69" w:name="_Toc428367969"/>
      <w:bookmarkStart w:id="70" w:name="_Toc512235135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>12.2 Výsledky opatrení fondov na informovanie a publicitu realizovaných v rámci komunikačnej stratégie</w:t>
      </w:r>
      <w:bookmarkEnd w:id="69"/>
      <w:bookmarkEnd w:id="70"/>
      <w:r w:rsidR="00AA7D81" w:rsidRPr="00AA7D81">
        <w:rPr>
          <w:rFonts w:eastAsiaTheme="minorHAnsi"/>
        </w:rPr>
        <w:t xml:space="preserve"> </w:t>
      </w:r>
    </w:p>
    <w:p w14:paraId="79EA0E9C" w14:textId="77777777" w:rsidR="0098674A" w:rsidRDefault="0098674A" w:rsidP="00F41510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=7000 vstup='M'&gt;</w:t>
      </w:r>
    </w:p>
    <w:p w14:paraId="233F674B" w14:textId="7503601B" w:rsidR="0098674A" w:rsidRDefault="00AE4637" w:rsidP="00C03D41">
      <w:pPr>
        <w:keepNext/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 xml:space="preserve">Doplňujúce </w:t>
      </w:r>
      <w:r w:rsidR="0098674A">
        <w:rPr>
          <w:rFonts w:eastAsiaTheme="minorHAnsi"/>
          <w:i/>
          <w:u w:val="single"/>
        </w:rPr>
        <w:t>informácie</w:t>
      </w:r>
    </w:p>
    <w:p w14:paraId="526A5C05" w14:textId="77777777" w:rsidR="0098674A" w:rsidRDefault="0098674A" w:rsidP="00C03D41">
      <w:pPr>
        <w:keepNext/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RO</w:t>
      </w:r>
      <w:r w:rsidRPr="0098674A">
        <w:rPr>
          <w:rFonts w:eastAsiaTheme="minorHAnsi"/>
          <w:i/>
        </w:rPr>
        <w:t xml:space="preserve"> informuje najmä o:</w:t>
      </w:r>
    </w:p>
    <w:p w14:paraId="5559195C" w14:textId="77777777" w:rsidR="0098674A" w:rsidRPr="00F41510" w:rsidRDefault="0098674A" w:rsidP="00F41510">
      <w:pPr>
        <w:pStyle w:val="Odsekzoznamu"/>
        <w:numPr>
          <w:ilvl w:val="0"/>
          <w:numId w:val="33"/>
        </w:numPr>
        <w:shd w:val="clear" w:color="auto" w:fill="B8CCE4" w:themeFill="accent1" w:themeFillTint="66"/>
        <w:spacing w:after="120" w:line="276" w:lineRule="auto"/>
        <w:ind w:left="284" w:hanging="284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príkladoch informačných a komunikačných opatrení uskutočnených pri realizácii komunikačnej s</w:t>
      </w:r>
      <w:r w:rsidR="00E34E07">
        <w:rPr>
          <w:rFonts w:eastAsiaTheme="minorHAnsi"/>
          <w:i/>
        </w:rPr>
        <w:t>tratégie príslušného programu</w:t>
      </w:r>
    </w:p>
    <w:p w14:paraId="562ECDB0" w14:textId="1D8AD935" w:rsidR="007813EA" w:rsidRDefault="0098674A" w:rsidP="00F41510">
      <w:pPr>
        <w:pStyle w:val="Odsekzoznamu"/>
        <w:numPr>
          <w:ilvl w:val="0"/>
          <w:numId w:val="32"/>
        </w:numPr>
        <w:shd w:val="clear" w:color="auto" w:fill="B8CCE4" w:themeFill="accent1" w:themeFillTint="66"/>
        <w:spacing w:after="120" w:line="276" w:lineRule="auto"/>
        <w:ind w:left="284" w:hanging="284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nástrojoch/prostriedkoch realizácie opatrení informovania a komunikácie a ak je to možné, tiež o elektronickej adrese, na ktor</w:t>
      </w:r>
      <w:r w:rsidR="00E34E07">
        <w:rPr>
          <w:rFonts w:eastAsiaTheme="minorHAnsi"/>
          <w:i/>
        </w:rPr>
        <w:t>ej sú zverejnené uvedené údaje</w:t>
      </w:r>
    </w:p>
    <w:p w14:paraId="5C95CF06" w14:textId="67991CF9" w:rsidR="0098674A" w:rsidRPr="00F41510" w:rsidRDefault="007813EA" w:rsidP="00F41510">
      <w:pPr>
        <w:pStyle w:val="Odsekzoznamu"/>
        <w:numPr>
          <w:ilvl w:val="0"/>
          <w:numId w:val="32"/>
        </w:numPr>
        <w:shd w:val="clear" w:color="auto" w:fill="B8CCE4" w:themeFill="accent1" w:themeFillTint="66"/>
        <w:spacing w:after="120" w:line="276" w:lineRule="auto"/>
        <w:ind w:left="284" w:hanging="284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vlastné vyhodnotenie výsledkov </w:t>
      </w:r>
      <w:r w:rsidR="00660CFB">
        <w:rPr>
          <w:rFonts w:eastAsiaTheme="minorHAnsi"/>
          <w:i/>
        </w:rPr>
        <w:t>informačných a komunikačných aktivít</w:t>
      </w:r>
      <w:r w:rsidR="007A7DF2">
        <w:rPr>
          <w:rFonts w:eastAsiaTheme="minorHAnsi"/>
          <w:i/>
        </w:rPr>
        <w:t xml:space="preserve"> (</w:t>
      </w:r>
      <w:r w:rsidR="00CE3810">
        <w:rPr>
          <w:rFonts w:eastAsiaTheme="minorHAnsi"/>
          <w:i/>
        </w:rPr>
        <w:t xml:space="preserve">vplyv </w:t>
      </w:r>
      <w:r w:rsidR="007A7DF2">
        <w:rPr>
          <w:rFonts w:eastAsiaTheme="minorHAnsi"/>
          <w:i/>
        </w:rPr>
        <w:t>na implementáciu)</w:t>
      </w:r>
    </w:p>
    <w:p w14:paraId="7A33FD35" w14:textId="77777777" w:rsidR="0098674A" w:rsidRPr="00F41510" w:rsidRDefault="0098674A" w:rsidP="00F41510">
      <w:pPr>
        <w:pStyle w:val="Odsekzoznamu"/>
        <w:numPr>
          <w:ilvl w:val="0"/>
          <w:numId w:val="32"/>
        </w:numPr>
        <w:shd w:val="clear" w:color="auto" w:fill="B8CCE4" w:themeFill="accent1" w:themeFillTint="66"/>
        <w:spacing w:after="120" w:line="276" w:lineRule="auto"/>
        <w:ind w:left="284" w:hanging="284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>obsahu významných</w:t>
      </w:r>
      <w:r w:rsidR="00E34E07">
        <w:rPr>
          <w:rFonts w:eastAsiaTheme="minorHAnsi"/>
          <w:i/>
        </w:rPr>
        <w:t xml:space="preserve"> zmien komunikačnej stratégie</w:t>
      </w:r>
    </w:p>
    <w:p w14:paraId="3785C6E7" w14:textId="499DE20C" w:rsidR="00AA7D81" w:rsidRPr="00AA7D81" w:rsidRDefault="00CC5AC9" w:rsidP="00F75371">
      <w:pPr>
        <w:pStyle w:val="MPCKO3"/>
        <w:rPr>
          <w:rFonts w:eastAsiaTheme="minorHAnsi"/>
          <w:lang w:eastAsia="en-US"/>
        </w:rPr>
      </w:pPr>
      <w:bookmarkStart w:id="71" w:name="_Toc428367970"/>
      <w:bookmarkStart w:id="72" w:name="_Toc512235136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13. </w:t>
      </w:r>
      <w:r w:rsidR="00F25D5C">
        <w:rPr>
          <w:rFonts w:eastAsiaTheme="minorHAnsi"/>
          <w:lang w:eastAsia="en-US"/>
        </w:rPr>
        <w:t>Opatrenia</w:t>
      </w:r>
      <w:r w:rsidR="00F25D5C" w:rsidRPr="00AA7D81">
        <w:rPr>
          <w:rFonts w:eastAsiaTheme="minorHAnsi"/>
          <w:lang w:eastAsia="en-US"/>
        </w:rPr>
        <w:t xml:space="preserve"> </w:t>
      </w:r>
      <w:r w:rsidR="00E86675">
        <w:rPr>
          <w:rFonts w:eastAsiaTheme="minorHAnsi"/>
          <w:lang w:eastAsia="en-US"/>
        </w:rPr>
        <w:t xml:space="preserve">prijaté </w:t>
      </w:r>
      <w:r w:rsidR="0020757C">
        <w:rPr>
          <w:rFonts w:eastAsiaTheme="minorHAnsi"/>
          <w:lang w:eastAsia="en-US"/>
        </w:rPr>
        <w:t xml:space="preserve">na splnenie ex </w:t>
      </w:r>
      <w:proofErr w:type="spellStart"/>
      <w:r w:rsidR="0020757C">
        <w:rPr>
          <w:rFonts w:eastAsiaTheme="minorHAnsi"/>
          <w:lang w:eastAsia="en-US"/>
        </w:rPr>
        <w:t>ante</w:t>
      </w:r>
      <w:proofErr w:type="spellEnd"/>
      <w:r w:rsidR="0020757C">
        <w:rPr>
          <w:rFonts w:eastAsiaTheme="minorHAnsi"/>
          <w:lang w:eastAsia="en-US"/>
        </w:rPr>
        <w:t xml:space="preserve"> </w:t>
      </w:r>
      <w:proofErr w:type="spellStart"/>
      <w:r w:rsidR="0020757C">
        <w:rPr>
          <w:rFonts w:eastAsiaTheme="minorHAnsi"/>
          <w:lang w:eastAsia="en-US"/>
        </w:rPr>
        <w:t>kondicionalít</w:t>
      </w:r>
      <w:proofErr w:type="spellEnd"/>
      <w:r w:rsidR="00341EA3" w:rsidRPr="00341EA3">
        <w:rPr>
          <w:rFonts w:eastAsiaTheme="minorHAnsi"/>
        </w:rPr>
        <w:t xml:space="preserve"> </w:t>
      </w:r>
      <w:r w:rsidR="00341EA3">
        <w:rPr>
          <w:rFonts w:eastAsiaTheme="minorHAnsi"/>
        </w:rPr>
        <w:t>na základe článku 50</w:t>
      </w:r>
      <w:r w:rsidR="00341EA3" w:rsidRPr="00AA7D81">
        <w:rPr>
          <w:rFonts w:eastAsiaTheme="minorHAnsi"/>
        </w:rPr>
        <w:t xml:space="preserve"> (4) nariadenia</w:t>
      </w:r>
      <w:r w:rsidR="00341EA3">
        <w:rPr>
          <w:rFonts w:eastAsiaTheme="minorHAnsi"/>
        </w:rPr>
        <w:t xml:space="preserve"> </w:t>
      </w:r>
      <w:r w:rsidR="00341EA3" w:rsidRPr="00AA7D81">
        <w:rPr>
          <w:rFonts w:eastAsiaTheme="minorHAnsi"/>
        </w:rPr>
        <w:t>EP a Rady (EÚ) č. 1303/2013</w:t>
      </w:r>
      <w:bookmarkEnd w:id="71"/>
      <w:r w:rsidR="006E2323">
        <w:rPr>
          <w:rFonts w:eastAsiaTheme="minorHAnsi"/>
        </w:rPr>
        <w:t xml:space="preserve"> – nerelevantné pre správy predkladané v roku 2018 a neskôr</w:t>
      </w:r>
      <w:bookmarkEnd w:id="72"/>
    </w:p>
    <w:p w14:paraId="222C4E15" w14:textId="48F5BE40" w:rsidR="00E86675" w:rsidRPr="00F41510" w:rsidRDefault="00AE4637" w:rsidP="00F4151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="00E86675" w:rsidRPr="00F41510">
        <w:rPr>
          <w:rFonts w:eastAsiaTheme="minorHAnsi"/>
          <w:i/>
          <w:u w:val="single"/>
        </w:rPr>
        <w:t xml:space="preserve"> informácie</w:t>
      </w:r>
    </w:p>
    <w:p w14:paraId="18BC3E05" w14:textId="16907991" w:rsidR="00D83727" w:rsidRPr="00F41510" w:rsidRDefault="00D83727" w:rsidP="00F41510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 w:rsidRPr="00F41510">
        <w:rPr>
          <w:rFonts w:eastAsiaTheme="minorHAnsi"/>
          <w:i/>
        </w:rPr>
        <w:t xml:space="preserve">V nadväznosti na povinnosť členského štátu preukázať Európskej komisii splnenie </w:t>
      </w:r>
      <w:r w:rsidR="00105315">
        <w:rPr>
          <w:rFonts w:eastAsiaTheme="minorHAnsi"/>
          <w:i/>
        </w:rPr>
        <w:t>EAK</w:t>
      </w:r>
      <w:r w:rsidRPr="00F41510">
        <w:rPr>
          <w:rFonts w:eastAsiaTheme="minorHAnsi"/>
          <w:i/>
        </w:rPr>
        <w:t xml:space="preserve"> v čase schvaľovania Partnerskej dohody a operačného programu, alebo najneskôr v termíne do 31.12.2016, RO vo </w:t>
      </w:r>
      <w:r w:rsidR="00752DE7">
        <w:rPr>
          <w:rFonts w:eastAsiaTheme="minorHAnsi"/>
          <w:i/>
        </w:rPr>
        <w:t>VS</w:t>
      </w:r>
      <w:r w:rsidRPr="00F41510">
        <w:rPr>
          <w:rFonts w:eastAsiaTheme="minorHAnsi"/>
          <w:i/>
        </w:rPr>
        <w:t xml:space="preserve"> za rok 2016 (predkladanej v roku 2017) </w:t>
      </w:r>
      <w:r w:rsidR="005F6C6F" w:rsidRPr="00F41510">
        <w:rPr>
          <w:rFonts w:eastAsiaTheme="minorHAnsi"/>
          <w:i/>
        </w:rPr>
        <w:t xml:space="preserve">vyhodnotí plnenie </w:t>
      </w:r>
      <w:r w:rsidR="00105315">
        <w:rPr>
          <w:rFonts w:eastAsiaTheme="minorHAnsi"/>
          <w:i/>
        </w:rPr>
        <w:t>EAK</w:t>
      </w:r>
      <w:r w:rsidRPr="00F41510">
        <w:rPr>
          <w:rFonts w:eastAsiaTheme="minorHAnsi"/>
          <w:i/>
        </w:rPr>
        <w:t xml:space="preserve">, ktoré neboli v stave splnené v čase schválenia operačného programu. Riadiaci orgán poskytne </w:t>
      </w:r>
      <w:r w:rsidR="005F6C6F" w:rsidRPr="00F41510">
        <w:rPr>
          <w:rFonts w:eastAsiaTheme="minorHAnsi"/>
          <w:i/>
        </w:rPr>
        <w:t xml:space="preserve">informácie o spôsobe </w:t>
      </w:r>
      <w:r w:rsidR="00D2426D" w:rsidRPr="00F41510">
        <w:rPr>
          <w:rFonts w:eastAsiaTheme="minorHAnsi"/>
          <w:i/>
        </w:rPr>
        <w:t>s</w:t>
      </w:r>
      <w:r w:rsidR="005F6C6F" w:rsidRPr="00F41510">
        <w:rPr>
          <w:rFonts w:eastAsiaTheme="minorHAnsi"/>
          <w:i/>
        </w:rPr>
        <w:t>plnenia</w:t>
      </w:r>
      <w:r w:rsidRPr="00F41510">
        <w:rPr>
          <w:rFonts w:eastAsiaTheme="minorHAnsi"/>
          <w:i/>
        </w:rPr>
        <w:t xml:space="preserve"> tematických </w:t>
      </w:r>
      <w:r w:rsidR="00105315">
        <w:rPr>
          <w:rFonts w:eastAsiaTheme="minorHAnsi"/>
          <w:i/>
        </w:rPr>
        <w:t>EAK</w:t>
      </w:r>
      <w:r w:rsidRPr="00F41510">
        <w:rPr>
          <w:rFonts w:eastAsiaTheme="minorHAnsi"/>
          <w:i/>
        </w:rPr>
        <w:t>, ktorých plnenie má v gescii, ako aj o</w:t>
      </w:r>
      <w:r w:rsidR="005F6C6F" w:rsidRPr="00F41510">
        <w:rPr>
          <w:rFonts w:eastAsiaTheme="minorHAnsi"/>
          <w:i/>
        </w:rPr>
        <w:t xml:space="preserve"> spôsobe </w:t>
      </w:r>
      <w:r w:rsidR="00D2426D" w:rsidRPr="00F41510">
        <w:rPr>
          <w:rFonts w:eastAsiaTheme="minorHAnsi"/>
          <w:i/>
        </w:rPr>
        <w:t>s</w:t>
      </w:r>
      <w:r w:rsidR="005F6C6F" w:rsidRPr="00F41510">
        <w:rPr>
          <w:rFonts w:eastAsiaTheme="minorHAnsi"/>
          <w:i/>
        </w:rPr>
        <w:t>plnenia </w:t>
      </w:r>
      <w:r w:rsidRPr="00F41510">
        <w:rPr>
          <w:rFonts w:eastAsiaTheme="minorHAnsi"/>
          <w:i/>
        </w:rPr>
        <w:t xml:space="preserve">všeobecných </w:t>
      </w:r>
      <w:r w:rsidR="00105315">
        <w:rPr>
          <w:rFonts w:eastAsiaTheme="minorHAnsi"/>
          <w:i/>
        </w:rPr>
        <w:t>EAK</w:t>
      </w:r>
      <w:r w:rsidR="005F6C6F" w:rsidRPr="00F41510">
        <w:rPr>
          <w:rFonts w:eastAsiaTheme="minorHAnsi"/>
          <w:i/>
        </w:rPr>
        <w:t>,</w:t>
      </w:r>
      <w:r w:rsidRPr="00F41510">
        <w:rPr>
          <w:rFonts w:eastAsiaTheme="minorHAnsi"/>
          <w:i/>
        </w:rPr>
        <w:t xml:space="preserve"> v rozsahu stanovenom </w:t>
      </w:r>
      <w:r w:rsidR="005F6C6F" w:rsidRPr="00F41510">
        <w:rPr>
          <w:rFonts w:eastAsiaTheme="minorHAnsi"/>
          <w:i/>
        </w:rPr>
        <w:t>v nasledovných tabuľkách</w:t>
      </w:r>
      <w:r w:rsidR="00D2426D" w:rsidRPr="00F41510">
        <w:rPr>
          <w:rFonts w:eastAsiaTheme="minorHAnsi"/>
          <w:i/>
        </w:rPr>
        <w:t xml:space="preserve">. </w:t>
      </w:r>
    </w:p>
    <w:p w14:paraId="08A3F6C0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73" w:name="_Toc428367971"/>
      <w:bookmarkStart w:id="74" w:name="_Toc512235137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 </w:t>
      </w:r>
      <w:r w:rsidR="00411987">
        <w:rPr>
          <w:rFonts w:eastAsiaTheme="minorHAnsi"/>
        </w:rPr>
        <w:t>Ďalšie</w:t>
      </w:r>
      <w:r w:rsidR="00411987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>informácie, ktoré sa poskytujú v závislo</w:t>
      </w:r>
      <w:r w:rsidR="00E94F36">
        <w:rPr>
          <w:rFonts w:eastAsiaTheme="minorHAnsi"/>
        </w:rPr>
        <w:t xml:space="preserve">sti </w:t>
      </w:r>
      <w:r w:rsidR="00411987">
        <w:rPr>
          <w:rFonts w:eastAsiaTheme="minorHAnsi"/>
        </w:rPr>
        <w:br/>
      </w:r>
      <w:r w:rsidR="00E94F36">
        <w:rPr>
          <w:rFonts w:eastAsiaTheme="minorHAnsi"/>
        </w:rPr>
        <w:t xml:space="preserve">od obsahu a cieľov </w:t>
      </w:r>
      <w:r w:rsidR="00AA7D81" w:rsidRPr="00AA7D81">
        <w:rPr>
          <w:rFonts w:eastAsiaTheme="minorHAnsi"/>
        </w:rPr>
        <w:t>program</w:t>
      </w:r>
      <w:r w:rsidR="00E94F36">
        <w:rPr>
          <w:rFonts w:eastAsiaTheme="minorHAnsi"/>
        </w:rPr>
        <w:t>u</w:t>
      </w:r>
      <w:r w:rsidR="007A7B6D">
        <w:rPr>
          <w:rFonts w:eastAsiaTheme="minorHAnsi"/>
        </w:rPr>
        <w:t xml:space="preserve"> na základe článku </w:t>
      </w:r>
      <w:r w:rsidR="007A7B6D" w:rsidRPr="00AA7D81">
        <w:rPr>
          <w:rFonts w:eastAsiaTheme="minorHAnsi"/>
        </w:rPr>
        <w:t xml:space="preserve">111 (4) </w:t>
      </w:r>
      <w:r w:rsidR="007A7B6D">
        <w:rPr>
          <w:rFonts w:eastAsiaTheme="minorHAnsi"/>
        </w:rPr>
        <w:t xml:space="preserve">§2, (a), (b), (c), (d), (g) a (h) </w:t>
      </w:r>
      <w:r w:rsidR="007A7B6D" w:rsidRPr="00AA7D81">
        <w:rPr>
          <w:rFonts w:eastAsiaTheme="minorHAnsi"/>
        </w:rPr>
        <w:t>nariadenia</w:t>
      </w:r>
      <w:r w:rsidR="007A7B6D">
        <w:rPr>
          <w:rFonts w:eastAsiaTheme="minorHAnsi"/>
        </w:rPr>
        <w:t xml:space="preserve"> </w:t>
      </w:r>
      <w:r w:rsidR="007A7B6D" w:rsidRPr="00AA7D81">
        <w:rPr>
          <w:rFonts w:eastAsiaTheme="minorHAnsi"/>
        </w:rPr>
        <w:t>EP a Rady (EÚ) č. 1303/2013</w:t>
      </w:r>
      <w:r w:rsidR="00AA7D81" w:rsidRPr="00AA7D81">
        <w:rPr>
          <w:rFonts w:eastAsiaTheme="minorHAnsi"/>
        </w:rPr>
        <w:t xml:space="preserve"> </w:t>
      </w:r>
      <w:r w:rsidR="005C4093">
        <w:rPr>
          <w:rFonts w:eastAsiaTheme="minorHAnsi"/>
        </w:rPr>
        <w:t>a</w:t>
      </w:r>
      <w:bookmarkEnd w:id="73"/>
      <w:bookmarkEnd w:id="74"/>
      <w:r w:rsidR="005C4093">
        <w:rPr>
          <w:rFonts w:eastAsiaTheme="minorHAnsi"/>
        </w:rPr>
        <w:t xml:space="preserve"> </w:t>
      </w:r>
    </w:p>
    <w:p w14:paraId="153DC851" w14:textId="77777777" w:rsidR="001377FD" w:rsidRDefault="00CC5AC9" w:rsidP="00F75371">
      <w:pPr>
        <w:pStyle w:val="MPCKO4"/>
        <w:rPr>
          <w:rFonts w:eastAsiaTheme="minorHAnsi"/>
        </w:rPr>
      </w:pPr>
      <w:bookmarkStart w:id="75" w:name="_Toc428367972"/>
      <w:bookmarkStart w:id="76" w:name="_Toc512235138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14.1  Pokrok </w:t>
      </w:r>
      <w:r w:rsidR="000D34B3">
        <w:rPr>
          <w:rFonts w:eastAsiaTheme="minorHAnsi"/>
        </w:rPr>
        <w:t xml:space="preserve">dosiahnutý pri uplatňovaní integrovaného prístupu k </w:t>
      </w:r>
      <w:r w:rsidR="00AA7D81" w:rsidRPr="00AA7D81">
        <w:rPr>
          <w:rFonts w:eastAsiaTheme="minorHAnsi"/>
        </w:rPr>
        <w:t>územnému rozvoju vráta</w:t>
      </w:r>
      <w:r w:rsidR="001C55EE">
        <w:rPr>
          <w:rFonts w:eastAsiaTheme="minorHAnsi"/>
        </w:rPr>
        <w:t>ne rozvoja regiónov s nepriazni</w:t>
      </w:r>
      <w:r w:rsidR="00AA7D81" w:rsidRPr="00AA7D81">
        <w:rPr>
          <w:rFonts w:eastAsiaTheme="minorHAnsi"/>
        </w:rPr>
        <w:t>vými demografickými podm</w:t>
      </w:r>
      <w:r w:rsidR="001C55EE">
        <w:rPr>
          <w:rFonts w:eastAsiaTheme="minorHAnsi"/>
        </w:rPr>
        <w:t>ienkami a trvalými alebo prírod</w:t>
      </w:r>
      <w:r w:rsidR="00AA7D81" w:rsidRPr="00AA7D81">
        <w:rPr>
          <w:rFonts w:eastAsiaTheme="minorHAnsi"/>
        </w:rPr>
        <w:t xml:space="preserve">nými znevýhodneniami, </w:t>
      </w:r>
      <w:r w:rsidR="000D33FC">
        <w:rPr>
          <w:rFonts w:eastAsiaTheme="minorHAnsi"/>
        </w:rPr>
        <w:t xml:space="preserve">integrovaných územných investícií, </w:t>
      </w:r>
      <w:r w:rsidR="00263CD9">
        <w:rPr>
          <w:rFonts w:eastAsiaTheme="minorHAnsi"/>
        </w:rPr>
        <w:t>UMR</w:t>
      </w:r>
      <w:r w:rsidR="00AA7D81" w:rsidRPr="00AA7D81">
        <w:rPr>
          <w:rFonts w:eastAsiaTheme="minorHAnsi"/>
        </w:rPr>
        <w:t xml:space="preserve"> a </w:t>
      </w:r>
      <w:r w:rsidR="00263CD9">
        <w:rPr>
          <w:rFonts w:eastAsiaTheme="minorHAnsi"/>
        </w:rPr>
        <w:t>CLLD</w:t>
      </w:r>
      <w:r w:rsidR="00AA7D81" w:rsidRPr="00AA7D81">
        <w:rPr>
          <w:rFonts w:eastAsiaTheme="minorHAnsi"/>
        </w:rPr>
        <w:t xml:space="preserve"> </w:t>
      </w:r>
      <w:r w:rsidR="000D34B3">
        <w:rPr>
          <w:rFonts w:eastAsiaTheme="minorHAnsi"/>
        </w:rPr>
        <w:t>podľa</w:t>
      </w:r>
      <w:r w:rsidR="00AA7D81" w:rsidRPr="00AA7D81">
        <w:rPr>
          <w:rFonts w:eastAsiaTheme="minorHAnsi"/>
        </w:rPr>
        <w:t xml:space="preserve"> programu</w:t>
      </w:r>
      <w:bookmarkEnd w:id="75"/>
      <w:bookmarkEnd w:id="76"/>
      <w:r w:rsidR="00AA7D81" w:rsidRPr="00AA7D81">
        <w:rPr>
          <w:rFonts w:eastAsiaTheme="minorHAnsi"/>
        </w:rPr>
        <w:t xml:space="preserve"> </w:t>
      </w:r>
    </w:p>
    <w:p w14:paraId="7E3A9779" w14:textId="77777777" w:rsidR="00181ACC" w:rsidRDefault="00181ACC" w:rsidP="00181ACC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28D20B2C" w14:textId="7B14C595" w:rsidR="00B4146E" w:rsidRPr="00125F1A" w:rsidRDefault="000D33FC" w:rsidP="00B4146E">
      <w:pPr>
        <w:shd w:val="clear" w:color="auto" w:fill="B8CCE4" w:themeFill="accent1" w:themeFillTint="66"/>
        <w:spacing w:before="120" w:after="240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>Doplňujúce</w:t>
      </w:r>
      <w:r w:rsidRPr="00125F1A">
        <w:rPr>
          <w:rFonts w:eastAsiaTheme="minorHAnsi"/>
          <w:i/>
          <w:u w:val="single"/>
        </w:rPr>
        <w:t xml:space="preserve"> </w:t>
      </w:r>
      <w:r w:rsidR="00B4146E" w:rsidRPr="00125F1A">
        <w:rPr>
          <w:rFonts w:eastAsiaTheme="minorHAnsi"/>
          <w:i/>
          <w:u w:val="single"/>
        </w:rPr>
        <w:t>informácie</w:t>
      </w:r>
    </w:p>
    <w:p w14:paraId="26A7B05D" w14:textId="4F02F539" w:rsidR="00B4146E" w:rsidRPr="00F41510" w:rsidRDefault="00B4146E" w:rsidP="00DF1C96">
      <w:pPr>
        <w:shd w:val="clear" w:color="auto" w:fill="B8CCE4" w:themeFill="accent1" w:themeFillTint="66"/>
        <w:spacing w:before="120"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RP zhodnotí pokrok v plnení RIÚS,  I</w:t>
      </w:r>
      <w:r w:rsidR="005C59EC">
        <w:rPr>
          <w:rFonts w:eastAsiaTheme="minorHAnsi"/>
          <w:i/>
        </w:rPr>
        <w:t xml:space="preserve">ÚSMO, činnosť </w:t>
      </w:r>
      <w:r>
        <w:rPr>
          <w:rFonts w:eastAsiaTheme="minorHAnsi"/>
          <w:i/>
        </w:rPr>
        <w:t>Rady partnerstva pre RIÚS</w:t>
      </w:r>
      <w:r w:rsidR="005C59EC">
        <w:rPr>
          <w:rFonts w:eastAsiaTheme="minorHAnsi"/>
          <w:i/>
        </w:rPr>
        <w:t xml:space="preserve"> ako aj činnosti miestnych akčných skupín v rámci vykonávania nástroja CLLD</w:t>
      </w:r>
      <w:r>
        <w:rPr>
          <w:rFonts w:eastAsiaTheme="minorHAnsi"/>
          <w:i/>
        </w:rPr>
        <w:t xml:space="preserve">. Uvedie počty a príklady projektov vybraných a implementovaných prostredníctvom integrovaného prístupu k územnému </w:t>
      </w:r>
      <w:r w:rsidR="005C59EC">
        <w:rPr>
          <w:rFonts w:eastAsiaTheme="minorHAnsi"/>
          <w:i/>
        </w:rPr>
        <w:t xml:space="preserve"> a miestnemu </w:t>
      </w:r>
      <w:r>
        <w:rPr>
          <w:rFonts w:eastAsiaTheme="minorHAnsi"/>
          <w:i/>
        </w:rPr>
        <w:t>rozvoju a dosiahnuté výstupy projektov.</w:t>
      </w:r>
    </w:p>
    <w:p w14:paraId="0A259F1A" w14:textId="77777777" w:rsidR="001377FD" w:rsidRDefault="00CC5AC9" w:rsidP="00F75371">
      <w:pPr>
        <w:pStyle w:val="MPCKO4"/>
        <w:rPr>
          <w:rFonts w:eastAsiaTheme="minorHAnsi"/>
        </w:rPr>
      </w:pPr>
      <w:bookmarkStart w:id="77" w:name="_Toc428367973"/>
      <w:bookmarkStart w:id="78" w:name="_Toc512235139"/>
      <w:r>
        <w:rPr>
          <w:rFonts w:eastAsiaTheme="minorHAnsi"/>
        </w:rPr>
        <w:lastRenderedPageBreak/>
        <w:t>I.</w:t>
      </w:r>
      <w:r w:rsidR="00AA7D81" w:rsidRPr="00AA7D81">
        <w:rPr>
          <w:rFonts w:eastAsiaTheme="minorHAnsi"/>
        </w:rPr>
        <w:t xml:space="preserve">14.2  Pokrok pri </w:t>
      </w:r>
      <w:r w:rsidR="0093362B">
        <w:rPr>
          <w:rFonts w:eastAsiaTheme="minorHAnsi"/>
        </w:rPr>
        <w:t>vykonávaní</w:t>
      </w:r>
      <w:r w:rsidR="00AA7D81" w:rsidRPr="00AA7D81">
        <w:rPr>
          <w:rFonts w:eastAsiaTheme="minorHAnsi"/>
        </w:rPr>
        <w:t xml:space="preserve"> opatrení na posilnenie kapacity orgánov  členského štátu a prijímateľov na spravovanie a využívanie fondov</w:t>
      </w:r>
      <w:bookmarkEnd w:id="77"/>
      <w:bookmarkEnd w:id="78"/>
      <w:r w:rsidR="00AA7D81" w:rsidRPr="00AA7D81">
        <w:rPr>
          <w:rFonts w:eastAsiaTheme="minorHAnsi"/>
        </w:rPr>
        <w:t xml:space="preserve"> </w:t>
      </w:r>
    </w:p>
    <w:p w14:paraId="60556E94" w14:textId="77777777" w:rsidR="00181ACC" w:rsidRDefault="00181ACC" w:rsidP="00181ACC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487FFE34" w14:textId="77777777" w:rsidR="00D86C3F" w:rsidRPr="00F41510" w:rsidRDefault="00D86C3F" w:rsidP="00F41510">
      <w:pPr>
        <w:shd w:val="clear" w:color="auto" w:fill="B8CCE4" w:themeFill="accent1" w:themeFillTint="66"/>
        <w:spacing w:before="120" w:after="120"/>
        <w:jc w:val="both"/>
        <w:rPr>
          <w:rFonts w:eastAsiaTheme="minorHAnsi"/>
          <w:i/>
          <w:u w:val="single"/>
        </w:rPr>
      </w:pPr>
      <w:r w:rsidRPr="00F41510">
        <w:rPr>
          <w:rFonts w:eastAsiaTheme="minorHAnsi"/>
          <w:i/>
          <w:u w:val="single"/>
        </w:rPr>
        <w:t>Požadované informácie</w:t>
      </w:r>
    </w:p>
    <w:p w14:paraId="7147F3F1" w14:textId="77777777" w:rsidR="00F21248" w:rsidRDefault="00D86C3F" w:rsidP="00F41510">
      <w:pPr>
        <w:shd w:val="clear" w:color="auto" w:fill="B8CCE4" w:themeFill="accent1" w:themeFillTint="66"/>
        <w:spacing w:before="120"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RO zhodnotí </w:t>
      </w:r>
      <w:r w:rsidR="003C19F2">
        <w:rPr>
          <w:rFonts w:eastAsiaTheme="minorHAnsi"/>
          <w:i/>
        </w:rPr>
        <w:t xml:space="preserve">pokrok pri vykonávaní opatrení najmä v nadväznosti na </w:t>
      </w:r>
      <w:r w:rsidR="00F21248" w:rsidRPr="00F41510">
        <w:rPr>
          <w:rFonts w:eastAsiaTheme="minorHAnsi"/>
          <w:i/>
        </w:rPr>
        <w:t>uznesenie vlády SR  č. 519/2014 z 15. októbra 2014 k „Štruktúre subjektov implementácie európskych štrukturálnych fondov a investičných fondov na programové obdobie 2014 – 2020 a zabezpečenie administratívnych kapacít do roku 2016“</w:t>
      </w:r>
      <w:r w:rsidR="003C19F2">
        <w:rPr>
          <w:rFonts w:eastAsiaTheme="minorHAnsi"/>
          <w:i/>
        </w:rPr>
        <w:t>.</w:t>
      </w:r>
      <w:r w:rsidR="00411987">
        <w:rPr>
          <w:rFonts w:eastAsiaTheme="minorHAnsi"/>
          <w:i/>
        </w:rPr>
        <w:t xml:space="preserve"> </w:t>
      </w:r>
      <w:r w:rsidR="00F21248" w:rsidRPr="00F41510">
        <w:rPr>
          <w:rFonts w:eastAsiaTheme="minorHAnsi"/>
          <w:i/>
        </w:rPr>
        <w:t xml:space="preserve">V rámci zhodnotenia  opatrení na posilnenie administratívnych kapacít žiadateľov a prijímateľov </w:t>
      </w:r>
      <w:r w:rsidR="003C19F2">
        <w:rPr>
          <w:rFonts w:eastAsiaTheme="minorHAnsi"/>
          <w:i/>
        </w:rPr>
        <w:t>RO popíše</w:t>
      </w:r>
      <w:r w:rsidR="00F21248" w:rsidRPr="00F41510">
        <w:rPr>
          <w:rFonts w:eastAsiaTheme="minorHAnsi"/>
          <w:i/>
        </w:rPr>
        <w:t xml:space="preserve"> najmä zabezpečenie dostupnosti informácií a poradenstva pre žiadateľov a prijímateľov,  poradenstvo pre  </w:t>
      </w:r>
      <w:r w:rsidR="003A4446">
        <w:rPr>
          <w:rFonts w:eastAsiaTheme="minorHAnsi"/>
          <w:i/>
        </w:rPr>
        <w:t>žiadateľov</w:t>
      </w:r>
      <w:r w:rsidR="00F21248" w:rsidRPr="00F41510">
        <w:rPr>
          <w:rFonts w:eastAsiaTheme="minorHAnsi"/>
          <w:i/>
        </w:rPr>
        <w:t xml:space="preserve"> pri vypracovávaní projektov a systém vzdelávania žiadateľov/prijímateľov</w:t>
      </w:r>
      <w:r w:rsidR="003A4446">
        <w:rPr>
          <w:rFonts w:eastAsiaTheme="minorHAnsi"/>
          <w:i/>
        </w:rPr>
        <w:t>. RO taktiež uvedie uskutočnené opatrenia na znižovanie administratívnej záťaže prijímateľov.</w:t>
      </w:r>
    </w:p>
    <w:p w14:paraId="706669B2" w14:textId="77777777" w:rsidR="001377FD" w:rsidRDefault="00CC5AC9" w:rsidP="00F75371">
      <w:pPr>
        <w:pStyle w:val="MPCKO4"/>
        <w:rPr>
          <w:rFonts w:eastAsiaTheme="minorHAnsi"/>
        </w:rPr>
      </w:pPr>
      <w:bookmarkStart w:id="79" w:name="_Toc428367974"/>
      <w:bookmarkStart w:id="80" w:name="_Toc512235140"/>
      <w:r>
        <w:rPr>
          <w:rFonts w:eastAsiaTheme="minorHAnsi"/>
        </w:rPr>
        <w:t>I.</w:t>
      </w:r>
      <w:r w:rsidR="00382E81">
        <w:rPr>
          <w:rFonts w:eastAsiaTheme="minorHAnsi"/>
        </w:rPr>
        <w:t xml:space="preserve">14.3 </w:t>
      </w:r>
      <w:r w:rsidR="00382E81">
        <w:rPr>
          <w:rFonts w:eastAsiaTheme="minorHAnsi"/>
        </w:rPr>
        <w:tab/>
        <w:t>Pokrok dosiahnutý</w:t>
      </w:r>
      <w:r w:rsidR="00AA7D81" w:rsidRPr="00AA7D81">
        <w:rPr>
          <w:rFonts w:eastAsiaTheme="minorHAnsi"/>
        </w:rPr>
        <w:t xml:space="preserve"> pri </w:t>
      </w:r>
      <w:r w:rsidR="00382E81">
        <w:rPr>
          <w:rFonts w:eastAsiaTheme="minorHAnsi"/>
        </w:rPr>
        <w:t>vykonávaní</w:t>
      </w:r>
      <w:r w:rsidR="00AA7D81" w:rsidRPr="00AA7D81">
        <w:rPr>
          <w:rFonts w:eastAsiaTheme="minorHAnsi"/>
        </w:rPr>
        <w:t xml:space="preserve"> všetkých medziregionálnych a nadnárodných opatrení</w:t>
      </w:r>
      <w:bookmarkEnd w:id="79"/>
      <w:bookmarkEnd w:id="80"/>
      <w:r w:rsidR="00AA7D81" w:rsidRPr="00AA7D81">
        <w:rPr>
          <w:rFonts w:eastAsiaTheme="minorHAnsi"/>
        </w:rPr>
        <w:t xml:space="preserve"> </w:t>
      </w:r>
    </w:p>
    <w:p w14:paraId="23F1C954" w14:textId="77777777" w:rsidR="00181ACC" w:rsidRPr="00F41510" w:rsidRDefault="00181ACC" w:rsidP="00181ACC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0DC55224" w14:textId="77777777" w:rsidR="001377FD" w:rsidRDefault="00CC5AC9" w:rsidP="00F75371">
      <w:pPr>
        <w:pStyle w:val="MPCKO4"/>
        <w:rPr>
          <w:rFonts w:eastAsiaTheme="minorHAnsi"/>
        </w:rPr>
      </w:pPr>
      <w:bookmarkStart w:id="81" w:name="_Toc428367975"/>
      <w:bookmarkStart w:id="82" w:name="_Toc512235141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14.4 </w:t>
      </w:r>
      <w:r w:rsidR="00AA7D81" w:rsidRPr="00AA7D81">
        <w:rPr>
          <w:rFonts w:eastAsiaTheme="minorHAnsi"/>
        </w:rPr>
        <w:tab/>
        <w:t>Príspevok k</w:t>
      </w:r>
      <w:r w:rsidR="000D34B3">
        <w:rPr>
          <w:rFonts w:eastAsiaTheme="minorHAnsi"/>
        </w:rPr>
        <w:t> </w:t>
      </w:r>
      <w:proofErr w:type="spellStart"/>
      <w:r w:rsidR="000D34B3">
        <w:rPr>
          <w:rFonts w:eastAsiaTheme="minorHAnsi"/>
        </w:rPr>
        <w:t>makroregionálnym</w:t>
      </w:r>
      <w:proofErr w:type="spellEnd"/>
      <w:r w:rsidR="000D34B3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 xml:space="preserve">stratégiám a </w:t>
      </w:r>
      <w:r w:rsidR="000D34B3" w:rsidRPr="00AA7D81">
        <w:rPr>
          <w:rFonts w:eastAsiaTheme="minorHAnsi"/>
        </w:rPr>
        <w:t xml:space="preserve">stratégiám </w:t>
      </w:r>
      <w:r w:rsidR="00AA7D81" w:rsidRPr="00AA7D81">
        <w:rPr>
          <w:rFonts w:eastAsiaTheme="minorHAnsi"/>
        </w:rPr>
        <w:t>pre prímorské oblasti</w:t>
      </w:r>
      <w:bookmarkEnd w:id="81"/>
      <w:bookmarkEnd w:id="82"/>
      <w:r w:rsidR="00AA7D81" w:rsidRPr="00AA7D81">
        <w:rPr>
          <w:rFonts w:eastAsiaTheme="minorHAnsi"/>
        </w:rPr>
        <w:t xml:space="preserve"> </w:t>
      </w:r>
    </w:p>
    <w:p w14:paraId="65ECF283" w14:textId="77777777" w:rsidR="007B7DF9" w:rsidRDefault="007B7DF9" w:rsidP="00553155">
      <w:pPr>
        <w:spacing w:before="120" w:after="240"/>
        <w:jc w:val="both"/>
        <w:rPr>
          <w:rFonts w:eastAsiaTheme="minorHAnsi"/>
        </w:rPr>
      </w:pPr>
      <w:r w:rsidRPr="007B7DF9">
        <w:rPr>
          <w:rFonts w:eastAsiaTheme="minorHAnsi"/>
        </w:rPr>
        <w:t xml:space="preserve">Ako sa stanovuje v článku 27 ods. 3 </w:t>
      </w:r>
      <w:r>
        <w:rPr>
          <w:rFonts w:eastAsiaTheme="minorHAnsi"/>
        </w:rPr>
        <w:t>všeobecného nariadenia</w:t>
      </w:r>
      <w:r w:rsidRPr="007B7DF9">
        <w:rPr>
          <w:rFonts w:eastAsiaTheme="minorHAnsi"/>
        </w:rPr>
        <w:t xml:space="preserve">, jeho článku 96 ods. 3 písm. e), článku 111 ods. 3 a článku 111 ods. 4 písm. d) </w:t>
      </w:r>
      <w:r>
        <w:rPr>
          <w:rFonts w:eastAsiaTheme="minorHAnsi"/>
        </w:rPr>
        <w:t>a prílohe I,</w:t>
      </w:r>
      <w:r w:rsidRPr="007B7DF9">
        <w:rPr>
          <w:rFonts w:eastAsiaTheme="minorHAnsi"/>
        </w:rPr>
        <w:t xml:space="preserve"> oddiele 7.3</w:t>
      </w:r>
      <w:r>
        <w:rPr>
          <w:rFonts w:eastAsiaTheme="minorHAnsi"/>
        </w:rPr>
        <w:t>.</w:t>
      </w:r>
    </w:p>
    <w:p w14:paraId="4E2077B6" w14:textId="77777777" w:rsidR="007B7DF9" w:rsidRPr="007B7DF9" w:rsidRDefault="007B7DF9" w:rsidP="007B7DF9">
      <w:pPr>
        <w:spacing w:before="120" w:after="240"/>
        <w:jc w:val="both"/>
        <w:rPr>
          <w:rFonts w:eastAsiaTheme="minorHAnsi"/>
        </w:rPr>
      </w:pPr>
      <w:r>
        <w:rPr>
          <w:rFonts w:eastAsiaTheme="minorHAnsi"/>
        </w:rPr>
        <w:t>RO, ak je to relevantné</w:t>
      </w:r>
      <w:r w:rsidRPr="007B7DF9">
        <w:rPr>
          <w:rFonts w:eastAsiaTheme="minorHAnsi"/>
        </w:rPr>
        <w:t>,</w:t>
      </w:r>
      <w:r>
        <w:rPr>
          <w:rFonts w:eastAsiaTheme="minorHAnsi"/>
        </w:rPr>
        <w:t xml:space="preserve"> určí príspevok programu</w:t>
      </w:r>
      <w:r w:rsidRPr="007B7DF9">
        <w:rPr>
          <w:rFonts w:eastAsiaTheme="minorHAnsi"/>
        </w:rPr>
        <w:t xml:space="preserve"> k</w:t>
      </w:r>
      <w:r>
        <w:rPr>
          <w:rFonts w:eastAsiaTheme="minorHAnsi"/>
        </w:rPr>
        <w:t xml:space="preserve"> nasledovným </w:t>
      </w:r>
      <w:proofErr w:type="spellStart"/>
      <w:r w:rsidRPr="007B7DF9">
        <w:rPr>
          <w:rFonts w:eastAsiaTheme="minorHAnsi"/>
        </w:rPr>
        <w:t>makroregionálnym</w:t>
      </w:r>
      <w:proofErr w:type="spellEnd"/>
      <w:r w:rsidRPr="007B7DF9">
        <w:rPr>
          <w:rFonts w:eastAsiaTheme="minorHAnsi"/>
        </w:rPr>
        <w:t xml:space="preserve"> stratégiám a/alebo stratégiám pre morskú oblasť:</w:t>
      </w:r>
    </w:p>
    <w:p w14:paraId="4E9D5F14" w14:textId="77777777" w:rsidR="007B7DF9" w:rsidRP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rFonts w:eastAsiaTheme="minorHAnsi"/>
        </w:rPr>
      </w:pPr>
      <w:r w:rsidRPr="007B7DF9">
        <w:rPr>
          <w:rFonts w:eastAsiaTheme="minorHAnsi"/>
        </w:rPr>
        <w:t>Stratégia EÚ pre región Baltského mora (EUSBSR)</w:t>
      </w:r>
      <w:r>
        <w:rPr>
          <w:rFonts w:eastAsiaTheme="minorHAnsi"/>
        </w:rPr>
        <w:t>;</w:t>
      </w:r>
    </w:p>
    <w:p w14:paraId="06555391" w14:textId="77777777" w:rsidR="007B7DF9" w:rsidRP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rFonts w:eastAsiaTheme="minorHAnsi"/>
        </w:rPr>
      </w:pPr>
      <w:r w:rsidRPr="007B7DF9">
        <w:rPr>
          <w:rFonts w:eastAsiaTheme="minorHAnsi"/>
        </w:rPr>
        <w:t>Stratégia EÚ pre podunajskú oblasť (EUSDR)</w:t>
      </w:r>
      <w:r>
        <w:rPr>
          <w:rFonts w:eastAsiaTheme="minorHAnsi"/>
        </w:rPr>
        <w:t>;</w:t>
      </w:r>
    </w:p>
    <w:p w14:paraId="1273983A" w14:textId="77777777" w:rsidR="007B7DF9" w:rsidRP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rFonts w:eastAsiaTheme="minorHAnsi"/>
        </w:rPr>
      </w:pPr>
      <w:r w:rsidRPr="007B7DF9">
        <w:rPr>
          <w:rFonts w:eastAsiaTheme="minorHAnsi"/>
        </w:rPr>
        <w:t>Stratégia EÚ pre región Jadranského a Iónskeho mora (EUSAIR)</w:t>
      </w:r>
      <w:r>
        <w:rPr>
          <w:rFonts w:eastAsiaTheme="minorHAnsi"/>
        </w:rPr>
        <w:t>;</w:t>
      </w:r>
    </w:p>
    <w:p w14:paraId="77A3A589" w14:textId="77777777" w:rsidR="007B7DF9" w:rsidRP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rFonts w:eastAsiaTheme="minorHAnsi"/>
        </w:rPr>
      </w:pPr>
      <w:r w:rsidRPr="007B7DF9">
        <w:rPr>
          <w:rFonts w:eastAsiaTheme="minorHAnsi"/>
        </w:rPr>
        <w:t>Stratégia EÚ pre alpský región (EUSALP)</w:t>
      </w:r>
      <w:r>
        <w:rPr>
          <w:rFonts w:eastAsiaTheme="minorHAnsi"/>
        </w:rPr>
        <w:t>;</w:t>
      </w:r>
    </w:p>
    <w:p w14:paraId="5C126903" w14:textId="77777777" w:rsidR="007B7DF9" w:rsidRDefault="007B7DF9" w:rsidP="007B7DF9">
      <w:pPr>
        <w:pStyle w:val="Odsekzoznamu"/>
        <w:numPr>
          <w:ilvl w:val="0"/>
          <w:numId w:val="46"/>
        </w:numPr>
        <w:spacing w:line="270" w:lineRule="atLeast"/>
        <w:textAlignment w:val="bottom"/>
        <w:rPr>
          <w:rFonts w:eastAsiaTheme="minorHAnsi"/>
        </w:rPr>
      </w:pPr>
      <w:r w:rsidRPr="007B7DF9">
        <w:rPr>
          <w:rFonts w:eastAsiaTheme="minorHAnsi"/>
        </w:rPr>
        <w:t>Stratégia pre atlantickú morskú oblasť (ATLSBS)</w:t>
      </w:r>
      <w:r>
        <w:rPr>
          <w:rFonts w:eastAsiaTheme="minorHAnsi"/>
        </w:rPr>
        <w:t>.</w:t>
      </w:r>
    </w:p>
    <w:p w14:paraId="495375D3" w14:textId="77777777" w:rsidR="007B7DF9" w:rsidRPr="007B7DF9" w:rsidRDefault="007B7DF9" w:rsidP="007B7DF9">
      <w:pPr>
        <w:spacing w:line="270" w:lineRule="atLeast"/>
        <w:ind w:left="420"/>
        <w:textAlignment w:val="bottom"/>
        <w:rPr>
          <w:rFonts w:eastAsiaTheme="minorHAnsi"/>
        </w:rPr>
      </w:pPr>
    </w:p>
    <w:p w14:paraId="21DC0269" w14:textId="77777777" w:rsidR="00553155" w:rsidRDefault="00553155" w:rsidP="00553155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1055390F" w14:textId="77777777" w:rsidR="001377FD" w:rsidRDefault="00CC5AC9" w:rsidP="00F75371">
      <w:pPr>
        <w:pStyle w:val="MPCKO4"/>
        <w:rPr>
          <w:rFonts w:eastAsiaTheme="minorHAnsi"/>
        </w:rPr>
      </w:pPr>
      <w:bookmarkStart w:id="83" w:name="_Toc428367976"/>
      <w:bookmarkStart w:id="84" w:name="_Toc512235142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14.5 </w:t>
      </w:r>
      <w:r w:rsidR="00AA7D81" w:rsidRPr="00AA7D81">
        <w:rPr>
          <w:rFonts w:eastAsiaTheme="minorHAnsi"/>
        </w:rPr>
        <w:tab/>
        <w:t>Pokrok pri vykonávaní opatrení v oblasti sociálnej inovácie</w:t>
      </w:r>
      <w:bookmarkEnd w:id="83"/>
      <w:bookmarkEnd w:id="84"/>
      <w:r w:rsidR="00AA7D81" w:rsidRPr="00AA7D81">
        <w:rPr>
          <w:rFonts w:eastAsiaTheme="minorHAnsi"/>
        </w:rPr>
        <w:t xml:space="preserve"> </w:t>
      </w:r>
    </w:p>
    <w:p w14:paraId="307AAFCB" w14:textId="77777777" w:rsidR="00553155" w:rsidRPr="00F41510" w:rsidRDefault="00553155" w:rsidP="00553155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6DB6D330" w14:textId="77777777" w:rsidR="001377FD" w:rsidRPr="007E5086" w:rsidRDefault="00CC5AC9" w:rsidP="00F75371">
      <w:pPr>
        <w:pStyle w:val="MPCKO4"/>
        <w:rPr>
          <w:rFonts w:eastAsiaTheme="minorHAnsi"/>
        </w:rPr>
      </w:pPr>
      <w:bookmarkStart w:id="85" w:name="_Toc428367977"/>
      <w:bookmarkStart w:id="86" w:name="_Toc512235143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 xml:space="preserve">14.6 </w:t>
      </w:r>
      <w:r w:rsidR="00AA7D81" w:rsidRPr="00AA7D81">
        <w:rPr>
          <w:rFonts w:eastAsiaTheme="minorHAnsi"/>
        </w:rPr>
        <w:tab/>
        <w:t xml:space="preserve">Pokrok dosiahnutý pri </w:t>
      </w:r>
      <w:r w:rsidR="000D34B3">
        <w:rPr>
          <w:rFonts w:eastAsiaTheme="minorHAnsi"/>
        </w:rPr>
        <w:t>vykonávaní</w:t>
      </w:r>
      <w:r w:rsidR="000D34B3" w:rsidRPr="00AA7D81">
        <w:rPr>
          <w:rFonts w:eastAsiaTheme="minorHAnsi"/>
        </w:rPr>
        <w:t xml:space="preserve"> </w:t>
      </w:r>
      <w:r w:rsidR="00AA7D81" w:rsidRPr="00AA7D81">
        <w:rPr>
          <w:rFonts w:eastAsiaTheme="minorHAnsi"/>
        </w:rPr>
        <w:t xml:space="preserve">opatrení na riešenie </w:t>
      </w:r>
      <w:r w:rsidR="0093362B">
        <w:rPr>
          <w:rFonts w:eastAsiaTheme="minorHAnsi"/>
        </w:rPr>
        <w:t>špecifických</w:t>
      </w:r>
      <w:r w:rsidR="00AA7D81" w:rsidRPr="00AA7D81">
        <w:rPr>
          <w:rFonts w:eastAsiaTheme="minorHAnsi"/>
        </w:rPr>
        <w:t xml:space="preserve"> potrieb geografických oblastí najviac postihnutých chudobou alebo potrieb cieľových skupín, ktorým najviac hrozí chudoba, diskriminácia alebo sociálne vylúčenie, s osobitným dôrazom na marginalizované komunity a osoby so zdravotným postihnutím, dlhodob</w:t>
      </w:r>
      <w:r w:rsidR="000D34B3">
        <w:rPr>
          <w:rFonts w:eastAsiaTheme="minorHAnsi"/>
        </w:rPr>
        <w:t>ú</w:t>
      </w:r>
      <w:r w:rsidR="00AA7D81" w:rsidRPr="00AA7D81">
        <w:rPr>
          <w:rFonts w:eastAsiaTheme="minorHAnsi"/>
        </w:rPr>
        <w:t xml:space="preserve"> nezamestn</w:t>
      </w:r>
      <w:r w:rsidR="000D34B3">
        <w:rPr>
          <w:rFonts w:eastAsiaTheme="minorHAnsi"/>
        </w:rPr>
        <w:t>anosť</w:t>
      </w:r>
      <w:r w:rsidR="00AA7D81" w:rsidRPr="00AA7D81">
        <w:rPr>
          <w:rFonts w:eastAsiaTheme="minorHAnsi"/>
        </w:rPr>
        <w:t xml:space="preserve"> a</w:t>
      </w:r>
      <w:r w:rsidR="000D34B3">
        <w:rPr>
          <w:rFonts w:eastAsiaTheme="minorHAnsi"/>
        </w:rPr>
        <w:t xml:space="preserve"> nezamestnanosť </w:t>
      </w:r>
      <w:r w:rsidR="00AA7D81" w:rsidRPr="00AA7D81">
        <w:rPr>
          <w:rFonts w:eastAsiaTheme="minorHAnsi"/>
        </w:rPr>
        <w:t xml:space="preserve">mladých ľudí, </w:t>
      </w:r>
      <w:r w:rsidR="002B536B">
        <w:rPr>
          <w:rFonts w:eastAsiaTheme="minorHAnsi"/>
        </w:rPr>
        <w:t>prípadne vrátene</w:t>
      </w:r>
      <w:r w:rsidR="007E5086" w:rsidRPr="007E5086">
        <w:rPr>
          <w:rFonts w:eastAsiaTheme="minorHAnsi"/>
        </w:rPr>
        <w:t xml:space="preserve"> </w:t>
      </w:r>
      <w:r w:rsidR="002B536B">
        <w:rPr>
          <w:rFonts w:eastAsiaTheme="minorHAnsi"/>
        </w:rPr>
        <w:t>použitých</w:t>
      </w:r>
      <w:r w:rsidR="002B536B" w:rsidRPr="007E5086">
        <w:rPr>
          <w:rFonts w:eastAsiaTheme="minorHAnsi"/>
        </w:rPr>
        <w:t xml:space="preserve"> </w:t>
      </w:r>
      <w:r w:rsidR="007E5086" w:rsidRPr="007E5086">
        <w:rPr>
          <w:rFonts w:eastAsiaTheme="minorHAnsi"/>
        </w:rPr>
        <w:t>finančných prostriedkov</w:t>
      </w:r>
      <w:bookmarkEnd w:id="85"/>
      <w:bookmarkEnd w:id="86"/>
      <w:r w:rsidR="007E5086" w:rsidRPr="007E5086">
        <w:rPr>
          <w:rFonts w:eastAsiaTheme="minorHAnsi"/>
        </w:rPr>
        <w:t xml:space="preserve"> </w:t>
      </w:r>
    </w:p>
    <w:p w14:paraId="19D0CD7A" w14:textId="77777777" w:rsidR="000D33FC" w:rsidRDefault="007742DF" w:rsidP="007742DF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=3500 vstup='M'&gt;</w:t>
      </w:r>
    </w:p>
    <w:p w14:paraId="7A6790AB" w14:textId="77777777" w:rsidR="000D33FC" w:rsidRDefault="000D33FC">
      <w:pPr>
        <w:spacing w:after="200" w:line="276" w:lineRule="auto"/>
        <w:rPr>
          <w:rFonts w:eastAsiaTheme="minorHAnsi"/>
        </w:rPr>
      </w:pPr>
      <w:r>
        <w:rPr>
          <w:rFonts w:eastAsiaTheme="minorHAnsi"/>
        </w:rPr>
        <w:br w:type="page"/>
      </w:r>
    </w:p>
    <w:p w14:paraId="7225D7AB" w14:textId="77777777" w:rsidR="00AA7D81" w:rsidRPr="00AA7D81" w:rsidRDefault="00AA7D81" w:rsidP="00F75371">
      <w:pPr>
        <w:pStyle w:val="MPCKO2"/>
        <w:rPr>
          <w:rFonts w:eastAsiaTheme="minorHAnsi"/>
        </w:rPr>
      </w:pPr>
      <w:bookmarkStart w:id="87" w:name="_Toc428367978"/>
      <w:bookmarkStart w:id="88" w:name="_Toc512235144"/>
      <w:r w:rsidRPr="00AA7D81">
        <w:rPr>
          <w:rFonts w:eastAsiaTheme="minorHAnsi"/>
        </w:rPr>
        <w:lastRenderedPageBreak/>
        <w:t xml:space="preserve">ČASŤ C </w:t>
      </w:r>
      <w:r w:rsidR="000A24C3">
        <w:rPr>
          <w:rFonts w:eastAsiaTheme="minorHAnsi"/>
        </w:rPr>
        <w:t xml:space="preserve">- </w:t>
      </w:r>
      <w:r w:rsidR="0075372C" w:rsidRPr="00AA7D81">
        <w:rPr>
          <w:rFonts w:eastAsiaTheme="minorHAnsi"/>
        </w:rPr>
        <w:t xml:space="preserve">Informácie </w:t>
      </w:r>
      <w:r w:rsidR="0075372C">
        <w:rPr>
          <w:rFonts w:eastAsiaTheme="minorHAnsi"/>
        </w:rPr>
        <w:t>uvádzané vo výročnej správe</w:t>
      </w:r>
      <w:r w:rsidR="0075372C" w:rsidRPr="00AA7D81">
        <w:rPr>
          <w:rFonts w:eastAsiaTheme="minorHAnsi"/>
        </w:rPr>
        <w:t xml:space="preserve"> </w:t>
      </w:r>
      <w:r w:rsidR="0075372C">
        <w:rPr>
          <w:rFonts w:eastAsiaTheme="minorHAnsi"/>
        </w:rPr>
        <w:t>predkladanej v</w:t>
      </w:r>
      <w:r w:rsidR="0075372C" w:rsidRPr="00AA7D81">
        <w:rPr>
          <w:rFonts w:eastAsiaTheme="minorHAnsi"/>
        </w:rPr>
        <w:t xml:space="preserve"> rok</w:t>
      </w:r>
      <w:r w:rsidR="0075372C">
        <w:rPr>
          <w:rFonts w:eastAsiaTheme="minorHAnsi"/>
        </w:rPr>
        <w:t>u 2019</w:t>
      </w:r>
      <w:r w:rsidR="0075372C" w:rsidRPr="00AA7D81">
        <w:rPr>
          <w:rFonts w:eastAsiaTheme="minorHAnsi"/>
        </w:rPr>
        <w:t xml:space="preserve"> a v záverečnej správe </w:t>
      </w:r>
      <w:r w:rsidRPr="00AA7D81">
        <w:rPr>
          <w:rFonts w:eastAsiaTheme="minorHAnsi"/>
        </w:rPr>
        <w:t>(článok 50 (5) nariadenia EP a Rady (EÚ) č. 1303/2013)</w:t>
      </w:r>
      <w:bookmarkEnd w:id="87"/>
      <w:bookmarkEnd w:id="88"/>
    </w:p>
    <w:p w14:paraId="30CFBC86" w14:textId="77777777" w:rsidR="00573DA7" w:rsidRDefault="00CC5AC9" w:rsidP="00F75371">
      <w:pPr>
        <w:pStyle w:val="MPCKO3"/>
        <w:rPr>
          <w:rFonts w:eastAsiaTheme="minorHAnsi"/>
        </w:rPr>
      </w:pPr>
      <w:bookmarkStart w:id="89" w:name="_Toc428367979"/>
      <w:bookmarkStart w:id="90" w:name="_Toc512235145"/>
      <w:r>
        <w:rPr>
          <w:rFonts w:eastAsiaTheme="minorHAnsi"/>
        </w:rPr>
        <w:t>I.</w:t>
      </w:r>
      <w:r w:rsidR="00573DA7">
        <w:rPr>
          <w:rFonts w:eastAsiaTheme="minorHAnsi"/>
        </w:rPr>
        <w:t xml:space="preserve">15. </w:t>
      </w:r>
      <w:r w:rsidR="0060076C">
        <w:rPr>
          <w:rFonts w:eastAsiaTheme="minorHAnsi"/>
        </w:rPr>
        <w:t>Finančné údaje na úrovni prioritnej osi a programu</w:t>
      </w:r>
      <w:bookmarkEnd w:id="89"/>
      <w:bookmarkEnd w:id="90"/>
    </w:p>
    <w:p w14:paraId="2C802ED5" w14:textId="77777777" w:rsidR="00411987" w:rsidRDefault="00206DFC" w:rsidP="00F41510">
      <w:pPr>
        <w:spacing w:line="276" w:lineRule="auto"/>
        <w:jc w:val="both"/>
        <w:rPr>
          <w:rFonts w:eastAsiaTheme="minorHAnsi"/>
        </w:rPr>
      </w:pPr>
      <w:r>
        <w:rPr>
          <w:rFonts w:eastAsiaTheme="minorHAnsi"/>
        </w:rPr>
        <w:t>RO</w:t>
      </w:r>
      <w:r w:rsidR="0060076C">
        <w:rPr>
          <w:rFonts w:eastAsiaTheme="minorHAnsi"/>
        </w:rPr>
        <w:t xml:space="preserve"> za účelom preukázania plnenia hodnoty stanovenej ako čiastkový cieľ a zámer pre finančný ukazovateľ </w:t>
      </w:r>
      <w:r w:rsidR="000D33FC">
        <w:rPr>
          <w:rFonts w:eastAsiaTheme="minorHAnsi"/>
        </w:rPr>
        <w:t xml:space="preserve">v rokoch 2018 a 2023 </w:t>
      </w:r>
      <w:r w:rsidR="0060076C">
        <w:rPr>
          <w:rFonts w:eastAsiaTheme="minorHAnsi"/>
        </w:rPr>
        <w:t>doplní tabuľku 6 časti A o nasledovné stĺpce:</w:t>
      </w:r>
    </w:p>
    <w:p w14:paraId="4C91662A" w14:textId="77777777" w:rsidR="0060076C" w:rsidRDefault="0060076C" w:rsidP="00F41510">
      <w:pPr>
        <w:spacing w:line="276" w:lineRule="auto"/>
        <w:jc w:val="both"/>
        <w:rPr>
          <w:rFonts w:eastAsia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076C" w14:paraId="0DAC5AB9" w14:textId="77777777" w:rsidTr="00844F4A">
        <w:tc>
          <w:tcPr>
            <w:tcW w:w="4606" w:type="dxa"/>
            <w:shd w:val="clear" w:color="auto" w:fill="B8CCE4" w:themeFill="accent1" w:themeFillTint="66"/>
          </w:tcPr>
          <w:p w14:paraId="0109295C" w14:textId="77777777" w:rsidR="0060076C" w:rsidRPr="005F2CEA" w:rsidRDefault="0060076C" w:rsidP="0060076C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</w:rPr>
              <w:t>13</w:t>
            </w:r>
          </w:p>
        </w:tc>
        <w:tc>
          <w:tcPr>
            <w:tcW w:w="4606" w:type="dxa"/>
            <w:shd w:val="clear" w:color="auto" w:fill="B8CCE4" w:themeFill="accent1" w:themeFillTint="66"/>
          </w:tcPr>
          <w:p w14:paraId="57846891" w14:textId="77777777" w:rsidR="0060076C" w:rsidRPr="005F2CEA" w:rsidRDefault="0060076C" w:rsidP="0060076C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</w:rPr>
              <w:t>14</w:t>
            </w:r>
          </w:p>
        </w:tc>
      </w:tr>
      <w:tr w:rsidR="0060076C" w14:paraId="1810835B" w14:textId="77777777" w:rsidTr="00844F4A">
        <w:tc>
          <w:tcPr>
            <w:tcW w:w="9212" w:type="dxa"/>
            <w:gridSpan w:val="2"/>
            <w:shd w:val="clear" w:color="auto" w:fill="B8CCE4" w:themeFill="accent1" w:themeFillTint="66"/>
          </w:tcPr>
          <w:p w14:paraId="28211432" w14:textId="77777777" w:rsidR="0060076C" w:rsidRPr="005F2CEA" w:rsidRDefault="0060076C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</w:rPr>
              <w:t xml:space="preserve">Údaje </w:t>
            </w:r>
            <w:r w:rsidR="0068616D">
              <w:rPr>
                <w:rFonts w:eastAsiaTheme="minorHAnsi"/>
                <w:b/>
                <w:sz w:val="20"/>
                <w:szCs w:val="20"/>
              </w:rPr>
              <w:t>na účely preskúmania výkonnosti a výkonnostného rámca</w:t>
            </w:r>
            <w:r w:rsidRPr="005F2CEA">
              <w:rPr>
                <w:rFonts w:eastAsiaTheme="minorHAnsi"/>
                <w:b/>
                <w:sz w:val="20"/>
                <w:szCs w:val="20"/>
              </w:rPr>
              <w:t xml:space="preserve"> </w:t>
            </w:r>
          </w:p>
        </w:tc>
      </w:tr>
      <w:tr w:rsidR="00C574E1" w14:paraId="2C20FCE9" w14:textId="77777777" w:rsidTr="00844F4A">
        <w:tc>
          <w:tcPr>
            <w:tcW w:w="4606" w:type="dxa"/>
            <w:shd w:val="clear" w:color="auto" w:fill="B8CCE4" w:themeFill="accent1" w:themeFillTint="66"/>
          </w:tcPr>
          <w:p w14:paraId="4C8BEE95" w14:textId="77777777" w:rsidR="00C574E1" w:rsidRPr="005F2CEA" w:rsidRDefault="00C574E1" w:rsidP="00601767">
            <w:pPr>
              <w:jc w:val="center"/>
              <w:rPr>
                <w:rFonts w:eastAsiaTheme="minorHAnsi"/>
                <w:b/>
                <w:sz w:val="20"/>
                <w:szCs w:val="20"/>
                <w:lang w:eastAsia="ko-KR"/>
              </w:rPr>
            </w:pPr>
            <w:r>
              <w:rPr>
                <w:rFonts w:eastAsiaTheme="minorHAnsi"/>
                <w:b/>
                <w:sz w:val="20"/>
                <w:szCs w:val="20"/>
                <w:lang w:eastAsia="ko-KR"/>
              </w:rPr>
              <w:t>VS predkladaná v roku 2019</w:t>
            </w:r>
          </w:p>
        </w:tc>
        <w:tc>
          <w:tcPr>
            <w:tcW w:w="4606" w:type="dxa"/>
            <w:shd w:val="clear" w:color="auto" w:fill="B8CCE4" w:themeFill="accent1" w:themeFillTint="66"/>
          </w:tcPr>
          <w:p w14:paraId="2F4CB0A2" w14:textId="77777777" w:rsidR="00C574E1" w:rsidRPr="005F2CEA" w:rsidRDefault="00C574E1" w:rsidP="00601767">
            <w:pPr>
              <w:jc w:val="center"/>
              <w:rPr>
                <w:rFonts w:eastAsiaTheme="minorHAnsi"/>
                <w:b/>
                <w:sz w:val="20"/>
                <w:szCs w:val="20"/>
                <w:lang w:eastAsia="ko-KR"/>
              </w:rPr>
            </w:pPr>
            <w:r>
              <w:rPr>
                <w:rFonts w:eastAsiaTheme="minorHAnsi"/>
                <w:b/>
                <w:sz w:val="20"/>
                <w:szCs w:val="20"/>
                <w:lang w:eastAsia="ko-KR"/>
              </w:rPr>
              <w:t>Záverečná správa</w:t>
            </w:r>
          </w:p>
        </w:tc>
      </w:tr>
      <w:tr w:rsidR="0060076C" w14:paraId="2F0D2187" w14:textId="77777777" w:rsidTr="00844F4A">
        <w:tc>
          <w:tcPr>
            <w:tcW w:w="4606" w:type="dxa"/>
            <w:shd w:val="clear" w:color="auto" w:fill="B8CCE4" w:themeFill="accent1" w:themeFillTint="66"/>
          </w:tcPr>
          <w:p w14:paraId="08934A1E" w14:textId="77777777" w:rsidR="0060076C" w:rsidRPr="005F2CEA" w:rsidRDefault="00601767" w:rsidP="00601767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  <w:lang w:eastAsia="ko-KR"/>
              </w:rPr>
              <w:t>Celkové oprávnené výdavky deklarované Európskej komisii k 31.12.2018</w:t>
            </w:r>
          </w:p>
        </w:tc>
        <w:tc>
          <w:tcPr>
            <w:tcW w:w="4606" w:type="dxa"/>
            <w:shd w:val="clear" w:color="auto" w:fill="B8CCE4" w:themeFill="accent1" w:themeFillTint="66"/>
          </w:tcPr>
          <w:p w14:paraId="158F21B7" w14:textId="77777777" w:rsidR="0060076C" w:rsidRPr="005F2CEA" w:rsidRDefault="00601767" w:rsidP="00601767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F2CEA">
              <w:rPr>
                <w:rFonts w:eastAsiaTheme="minorHAnsi"/>
                <w:b/>
                <w:sz w:val="20"/>
                <w:szCs w:val="20"/>
                <w:lang w:eastAsia="ko-KR"/>
              </w:rPr>
              <w:t>Celkové oprávnené výdavky k 31.12.2023 deklarované Európskej komisii</w:t>
            </w:r>
          </w:p>
        </w:tc>
      </w:tr>
      <w:tr w:rsidR="0060076C" w14:paraId="232C50C2" w14:textId="77777777" w:rsidTr="00844F4A">
        <w:tc>
          <w:tcPr>
            <w:tcW w:w="4606" w:type="dxa"/>
          </w:tcPr>
          <w:p w14:paraId="25CC0CCA" w14:textId="77777777" w:rsidR="0060076C" w:rsidRDefault="0060076C" w:rsidP="0060076C">
            <w:pPr>
              <w:rPr>
                <w:rFonts w:eastAsiaTheme="minorHAnsi"/>
              </w:rPr>
            </w:pPr>
          </w:p>
        </w:tc>
        <w:tc>
          <w:tcPr>
            <w:tcW w:w="4606" w:type="dxa"/>
          </w:tcPr>
          <w:p w14:paraId="20136592" w14:textId="77777777" w:rsidR="0060076C" w:rsidRDefault="0060076C" w:rsidP="0060076C">
            <w:pPr>
              <w:rPr>
                <w:rFonts w:eastAsiaTheme="minorHAnsi"/>
              </w:rPr>
            </w:pPr>
          </w:p>
        </w:tc>
      </w:tr>
      <w:tr w:rsidR="005F2CEA" w14:paraId="06DCB5AC" w14:textId="77777777" w:rsidTr="00844F4A">
        <w:tc>
          <w:tcPr>
            <w:tcW w:w="4606" w:type="dxa"/>
          </w:tcPr>
          <w:p w14:paraId="7622D739" w14:textId="77777777" w:rsidR="005F2CEA" w:rsidRDefault="005F2CEA" w:rsidP="0060076C">
            <w:pPr>
              <w:rPr>
                <w:rFonts w:eastAsiaTheme="minorHAnsi"/>
              </w:rPr>
            </w:pPr>
          </w:p>
        </w:tc>
        <w:tc>
          <w:tcPr>
            <w:tcW w:w="4606" w:type="dxa"/>
          </w:tcPr>
          <w:p w14:paraId="31A7A11D" w14:textId="77777777" w:rsidR="005F2CEA" w:rsidRDefault="005F2CEA" w:rsidP="0060076C">
            <w:pPr>
              <w:rPr>
                <w:rFonts w:eastAsiaTheme="minorHAnsi"/>
              </w:rPr>
            </w:pPr>
          </w:p>
        </w:tc>
      </w:tr>
    </w:tbl>
    <w:p w14:paraId="5C323CAF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91" w:name="_Toc428367980"/>
      <w:bookmarkStart w:id="92" w:name="_Toc512235146"/>
      <w:r>
        <w:rPr>
          <w:rFonts w:eastAsiaTheme="minorHAnsi"/>
        </w:rPr>
        <w:t>I.</w:t>
      </w:r>
      <w:r w:rsidR="00573DA7">
        <w:rPr>
          <w:rFonts w:eastAsiaTheme="minorHAnsi"/>
        </w:rPr>
        <w:t>16</w:t>
      </w:r>
      <w:r w:rsidR="00AA7D81" w:rsidRPr="00AA7D81">
        <w:rPr>
          <w:rFonts w:eastAsiaTheme="minorHAnsi"/>
        </w:rPr>
        <w:t>. Inteligentný, udržateľný a </w:t>
      </w:r>
      <w:proofErr w:type="spellStart"/>
      <w:r w:rsidR="00AA7D81" w:rsidRPr="00AA7D81">
        <w:rPr>
          <w:rFonts w:eastAsiaTheme="minorHAnsi"/>
        </w:rPr>
        <w:t>inkluzívny</w:t>
      </w:r>
      <w:proofErr w:type="spellEnd"/>
      <w:r w:rsidR="00AA7D81" w:rsidRPr="00AA7D81">
        <w:rPr>
          <w:rFonts w:eastAsiaTheme="minorHAnsi"/>
        </w:rPr>
        <w:t xml:space="preserve"> rast</w:t>
      </w:r>
      <w:bookmarkEnd w:id="91"/>
      <w:bookmarkEnd w:id="92"/>
    </w:p>
    <w:p w14:paraId="0E4EDE11" w14:textId="77777777" w:rsidR="001377FD" w:rsidRDefault="00206DFC" w:rsidP="00AA7D81">
      <w:pPr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</w:rPr>
        <w:t>RO</w:t>
      </w:r>
      <w:r w:rsidR="00E67E5E">
        <w:rPr>
          <w:rFonts w:eastAsiaTheme="minorHAnsi"/>
        </w:rPr>
        <w:t xml:space="preserve"> zhodnotí </w:t>
      </w:r>
      <w:r w:rsidR="00AA7D81" w:rsidRPr="001377FD">
        <w:rPr>
          <w:rFonts w:eastAsiaTheme="minorHAnsi"/>
        </w:rPr>
        <w:t xml:space="preserve">plnenie cieľov programu a jeho príspevku k napĺňaniu stratégie Únie na zabezpečenie inteligentného, udržateľného </w:t>
      </w:r>
      <w:r w:rsidR="00E67E5E">
        <w:rPr>
          <w:rFonts w:eastAsiaTheme="minorHAnsi"/>
        </w:rPr>
        <w:t xml:space="preserve">a </w:t>
      </w:r>
      <w:proofErr w:type="spellStart"/>
      <w:r w:rsidR="00E67E5E">
        <w:rPr>
          <w:rFonts w:eastAsiaTheme="minorHAnsi"/>
        </w:rPr>
        <w:t>inkluzívneho</w:t>
      </w:r>
      <w:proofErr w:type="spellEnd"/>
      <w:r w:rsidR="00E67E5E">
        <w:rPr>
          <w:rFonts w:eastAsiaTheme="minorHAnsi"/>
        </w:rPr>
        <w:t xml:space="preserve"> rastu a posúdi pokrok</w:t>
      </w:r>
      <w:r w:rsidR="00AA7D81" w:rsidRPr="001377FD">
        <w:rPr>
          <w:rFonts w:eastAsiaTheme="minorHAnsi"/>
        </w:rPr>
        <w:t xml:space="preserve"> pri plnení týchto cieľov</w:t>
      </w:r>
      <w:r w:rsidR="0002149D">
        <w:rPr>
          <w:rFonts w:eastAsiaTheme="minorHAnsi"/>
        </w:rPr>
        <w:t>.</w:t>
      </w:r>
      <w:r w:rsidR="00452095" w:rsidRPr="00452095">
        <w:t xml:space="preserve"> </w:t>
      </w:r>
    </w:p>
    <w:p w14:paraId="02A9F983" w14:textId="77777777" w:rsidR="00E67E5E" w:rsidRDefault="00E67E5E" w:rsidP="00E67E5E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=17500 vstup='M'&gt;</w:t>
      </w:r>
    </w:p>
    <w:p w14:paraId="4DD5C711" w14:textId="15C89622" w:rsidR="00206DFC" w:rsidRDefault="000D33FC" w:rsidP="00B97E4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 xml:space="preserve">Doplňujúce </w:t>
      </w:r>
      <w:r w:rsidR="00206DFC">
        <w:rPr>
          <w:rFonts w:eastAsiaTheme="minorHAnsi"/>
          <w:i/>
          <w:u w:val="single"/>
        </w:rPr>
        <w:t>informácie</w:t>
      </w:r>
    </w:p>
    <w:p w14:paraId="1D42C507" w14:textId="4B3453F1" w:rsidR="00206DFC" w:rsidRDefault="007B7DF9" w:rsidP="00B97E4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Odporúča sa </w:t>
      </w:r>
      <w:r w:rsidR="00206DFC" w:rsidRPr="00F41510">
        <w:rPr>
          <w:rFonts w:eastAsiaTheme="minorHAnsi"/>
          <w:i/>
        </w:rPr>
        <w:t xml:space="preserve">RO </w:t>
      </w:r>
      <w:r w:rsidR="000D33FC">
        <w:rPr>
          <w:rFonts w:eastAsiaTheme="minorHAnsi"/>
          <w:i/>
        </w:rPr>
        <w:t xml:space="preserve">aj </w:t>
      </w:r>
      <w:r w:rsidR="00206DFC" w:rsidRPr="00F41510">
        <w:rPr>
          <w:rFonts w:eastAsiaTheme="minorHAnsi"/>
          <w:i/>
        </w:rPr>
        <w:t>v</w:t>
      </w:r>
      <w:r w:rsidR="00206DFC">
        <w:rPr>
          <w:rFonts w:eastAsiaTheme="minorHAnsi"/>
          <w:i/>
        </w:rPr>
        <w:t> nadväznosti na dosahované hodnoty ukazovateľov programu zhodnot</w:t>
      </w:r>
      <w:r w:rsidR="000D33FC">
        <w:rPr>
          <w:rFonts w:eastAsiaTheme="minorHAnsi"/>
          <w:i/>
        </w:rPr>
        <w:t>iť</w:t>
      </w:r>
      <w:r w:rsidR="00206DFC">
        <w:rPr>
          <w:rFonts w:eastAsiaTheme="minorHAnsi"/>
          <w:i/>
        </w:rPr>
        <w:t xml:space="preserve"> plnenie špecifických cieľov programu a ich príspevok k napĺňaniu cieľov stratégie Európa 2020 ako aj </w:t>
      </w:r>
      <w:r w:rsidR="005D0039">
        <w:rPr>
          <w:rFonts w:eastAsiaTheme="minorHAnsi"/>
          <w:i/>
        </w:rPr>
        <w:t>Š</w:t>
      </w:r>
      <w:r w:rsidR="00206DFC">
        <w:rPr>
          <w:rFonts w:eastAsiaTheme="minorHAnsi"/>
          <w:i/>
        </w:rPr>
        <w:t xml:space="preserve">pecifických odporúčaní </w:t>
      </w:r>
      <w:r w:rsidR="005D0039">
        <w:rPr>
          <w:rFonts w:eastAsiaTheme="minorHAnsi"/>
          <w:i/>
        </w:rPr>
        <w:t xml:space="preserve">Rady </w:t>
      </w:r>
      <w:r w:rsidR="00206DFC">
        <w:rPr>
          <w:rFonts w:eastAsiaTheme="minorHAnsi"/>
          <w:i/>
        </w:rPr>
        <w:t>pre SR</w:t>
      </w:r>
      <w:r w:rsidR="008704F4">
        <w:rPr>
          <w:rFonts w:eastAsiaTheme="minorHAnsi"/>
          <w:i/>
        </w:rPr>
        <w:t xml:space="preserve"> </w:t>
      </w:r>
      <w:r w:rsidR="00BB6C4D">
        <w:rPr>
          <w:rFonts w:eastAsiaTheme="minorHAnsi"/>
          <w:i/>
        </w:rPr>
        <w:t>v kontexte Národného programu reforiem SR.</w:t>
      </w:r>
    </w:p>
    <w:p w14:paraId="258D4C9A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93" w:name="_Toc428367981"/>
      <w:bookmarkStart w:id="94" w:name="_Toc512235147"/>
      <w:r>
        <w:rPr>
          <w:rFonts w:eastAsiaTheme="minorHAnsi"/>
        </w:rPr>
        <w:t>I.</w:t>
      </w:r>
      <w:r w:rsidR="00573DA7">
        <w:rPr>
          <w:rFonts w:eastAsiaTheme="minorHAnsi"/>
        </w:rPr>
        <w:t>17</w:t>
      </w:r>
      <w:r w:rsidR="00AA7D81" w:rsidRPr="00AA7D81">
        <w:rPr>
          <w:rFonts w:eastAsiaTheme="minorHAnsi"/>
        </w:rPr>
        <w:t xml:space="preserve">. </w:t>
      </w:r>
      <w:r w:rsidR="00B97E46">
        <w:rPr>
          <w:rFonts w:eastAsiaTheme="minorHAnsi"/>
        </w:rPr>
        <w:t>Problémy</w:t>
      </w:r>
      <w:r w:rsidR="00AA7D81" w:rsidRPr="00AA7D81">
        <w:rPr>
          <w:rFonts w:eastAsiaTheme="minorHAnsi"/>
        </w:rPr>
        <w:t>, ktoré ovplyvňujú výkonnosť programu a prijaté opatrenia vo vzťahu k plneniu výkonnostného rámca</w:t>
      </w:r>
      <w:bookmarkEnd w:id="93"/>
      <w:bookmarkEnd w:id="94"/>
    </w:p>
    <w:p w14:paraId="38C0661F" w14:textId="651DBE9E" w:rsidR="001377FD" w:rsidRDefault="00AA7D81" w:rsidP="00AA7D81">
      <w:pPr>
        <w:spacing w:after="200" w:line="276" w:lineRule="auto"/>
        <w:jc w:val="both"/>
        <w:rPr>
          <w:rFonts w:eastAsiaTheme="minorHAnsi"/>
        </w:rPr>
      </w:pPr>
      <w:r w:rsidRPr="001377FD">
        <w:rPr>
          <w:rFonts w:eastAsiaTheme="minorHAnsi"/>
        </w:rPr>
        <w:t xml:space="preserve">Pokiaľ na základe vyhodnotenia plnenia čiastkových cieľov a zámerov výkonnostného rámca neboli naplnené stanovené hodnoty, </w:t>
      </w:r>
      <w:r w:rsidR="005F2CEA">
        <w:rPr>
          <w:rFonts w:eastAsiaTheme="minorHAnsi"/>
        </w:rPr>
        <w:t>RO</w:t>
      </w:r>
      <w:r w:rsidR="00D87914">
        <w:rPr>
          <w:rFonts w:eastAsiaTheme="minorHAnsi"/>
        </w:rPr>
        <w:t xml:space="preserve"> uvedie</w:t>
      </w:r>
      <w:r w:rsidRPr="001377FD">
        <w:rPr>
          <w:rFonts w:eastAsiaTheme="minorHAnsi"/>
        </w:rPr>
        <w:t xml:space="preserve"> základné dôvody nedosiahnutia týchto míľnikov v</w:t>
      </w:r>
      <w:r w:rsidR="00D87914">
        <w:rPr>
          <w:rFonts w:eastAsiaTheme="minorHAnsi"/>
        </w:rPr>
        <w:t xml:space="preserve">o </w:t>
      </w:r>
      <w:r w:rsidR="00752DE7">
        <w:rPr>
          <w:rFonts w:eastAsiaTheme="minorHAnsi"/>
        </w:rPr>
        <w:t>VS</w:t>
      </w:r>
      <w:r w:rsidRPr="001377FD">
        <w:rPr>
          <w:rFonts w:eastAsiaTheme="minorHAnsi"/>
        </w:rPr>
        <w:t xml:space="preserve"> za rok 2018 (pre čiastkové ciele) a v </w:t>
      </w:r>
      <w:r w:rsidR="00752DE7">
        <w:rPr>
          <w:rFonts w:eastAsiaTheme="minorHAnsi"/>
        </w:rPr>
        <w:t>ZS</w:t>
      </w:r>
      <w:r w:rsidRPr="001377FD">
        <w:rPr>
          <w:rFonts w:eastAsiaTheme="minorHAnsi"/>
        </w:rPr>
        <w:t xml:space="preserve"> (pre zámery). </w:t>
      </w:r>
    </w:p>
    <w:p w14:paraId="481A7340" w14:textId="77777777" w:rsidR="00CE03AA" w:rsidRDefault="00CE03AA" w:rsidP="00CE03AA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=7000 vstup='M'&gt;</w:t>
      </w:r>
    </w:p>
    <w:p w14:paraId="39C43CBC" w14:textId="41269CD3" w:rsidR="00411987" w:rsidRDefault="000D33FC" w:rsidP="00B97E4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  <w:u w:val="single"/>
        </w:rPr>
      </w:pPr>
      <w:r>
        <w:rPr>
          <w:rFonts w:eastAsiaTheme="minorHAnsi"/>
          <w:i/>
          <w:u w:val="single"/>
        </w:rPr>
        <w:t xml:space="preserve">Doplňujúce </w:t>
      </w:r>
      <w:r w:rsidR="00411987">
        <w:rPr>
          <w:rFonts w:eastAsiaTheme="minorHAnsi"/>
          <w:i/>
          <w:u w:val="single"/>
        </w:rPr>
        <w:t>informácie</w:t>
      </w:r>
    </w:p>
    <w:p w14:paraId="385AD403" w14:textId="015B13F0" w:rsidR="00411987" w:rsidRPr="00F41510" w:rsidRDefault="00411987" w:rsidP="00B97E46">
      <w:pPr>
        <w:shd w:val="clear" w:color="auto" w:fill="B8CCE4" w:themeFill="accent1" w:themeFillTint="66"/>
        <w:spacing w:after="120" w:line="276" w:lineRule="auto"/>
        <w:jc w:val="both"/>
        <w:rPr>
          <w:rFonts w:eastAsiaTheme="minorHAnsi"/>
          <w:i/>
        </w:rPr>
      </w:pPr>
      <w:r>
        <w:rPr>
          <w:rFonts w:eastAsiaTheme="minorHAnsi"/>
          <w:i/>
        </w:rPr>
        <w:t>Okrem vyššie uvedeného RO v</w:t>
      </w:r>
      <w:r w:rsidRPr="00F41510">
        <w:rPr>
          <w:rFonts w:eastAsiaTheme="minorHAnsi"/>
          <w:i/>
        </w:rPr>
        <w:t xml:space="preserve">o </w:t>
      </w:r>
      <w:r w:rsidR="00752DE7">
        <w:rPr>
          <w:rFonts w:eastAsiaTheme="minorHAnsi"/>
          <w:i/>
        </w:rPr>
        <w:t>VS</w:t>
      </w:r>
      <w:r w:rsidRPr="00F41510">
        <w:rPr>
          <w:rFonts w:eastAsiaTheme="minorHAnsi"/>
          <w:i/>
        </w:rPr>
        <w:t xml:space="preserve"> za rok 2018 v prípade nesplnenia čiastkových cieľov okrem zdôvodnenia uvedie opatrenia prijaté na nápravu omeškania v implementácii s cieľom úspešného dosiahnutia zámerov ukazovateľov výkonnostného rámca.</w:t>
      </w:r>
    </w:p>
    <w:p w14:paraId="0F843728" w14:textId="77777777" w:rsidR="00AA7D81" w:rsidRPr="00AA7D81" w:rsidRDefault="00CC5AC9" w:rsidP="00F75371">
      <w:pPr>
        <w:pStyle w:val="MPCKO3"/>
        <w:rPr>
          <w:rFonts w:eastAsiaTheme="minorHAnsi"/>
        </w:rPr>
      </w:pPr>
      <w:bookmarkStart w:id="95" w:name="_Toc428367982"/>
      <w:bookmarkStart w:id="96" w:name="_Toc512235148"/>
      <w:r>
        <w:rPr>
          <w:rFonts w:eastAsiaTheme="minorHAnsi"/>
        </w:rPr>
        <w:t>I.</w:t>
      </w:r>
      <w:r w:rsidR="00AA7D81" w:rsidRPr="00AA7D81">
        <w:rPr>
          <w:rFonts w:eastAsiaTheme="minorHAnsi"/>
        </w:rPr>
        <w:t>1</w:t>
      </w:r>
      <w:r w:rsidR="00573DA7">
        <w:rPr>
          <w:rFonts w:eastAsiaTheme="minorHAnsi"/>
        </w:rPr>
        <w:t>8</w:t>
      </w:r>
      <w:r w:rsidR="00AA7D81" w:rsidRPr="00AA7D81">
        <w:rPr>
          <w:rFonts w:eastAsiaTheme="minorHAnsi"/>
        </w:rPr>
        <w:t>. Iniciatíva na podporu zamestnanosti mladých</w:t>
      </w:r>
      <w:r w:rsidR="001C55EE">
        <w:rPr>
          <w:rFonts w:eastAsiaTheme="minorHAnsi"/>
        </w:rPr>
        <w:t xml:space="preserve"> ľudí</w:t>
      </w:r>
      <w:r w:rsidR="00AA7D81" w:rsidRPr="00AA7D81">
        <w:rPr>
          <w:rFonts w:eastAsiaTheme="minorHAnsi"/>
        </w:rPr>
        <w:t xml:space="preserve"> (článok 19 (4) a (6) nariadenia EP a Rady č. 1304/2013)</w:t>
      </w:r>
      <w:bookmarkEnd w:id="95"/>
      <w:bookmarkEnd w:id="96"/>
    </w:p>
    <w:p w14:paraId="5E44B89F" w14:textId="309758D0" w:rsidR="001377FD" w:rsidRDefault="0038695F" w:rsidP="00AA7D81">
      <w:pPr>
        <w:spacing w:after="200" w:line="276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Vo </w:t>
      </w:r>
      <w:r w:rsidR="00752DE7">
        <w:rPr>
          <w:rFonts w:eastAsiaTheme="minorHAnsi"/>
        </w:rPr>
        <w:t>VS</w:t>
      </w:r>
      <w:r>
        <w:rPr>
          <w:rFonts w:eastAsiaTheme="minorHAnsi"/>
        </w:rPr>
        <w:t xml:space="preserve"> predkladanej v roku 2019 </w:t>
      </w:r>
      <w:r w:rsidR="005F2CEA">
        <w:rPr>
          <w:rFonts w:eastAsiaTheme="minorHAnsi"/>
        </w:rPr>
        <w:t>RO</w:t>
      </w:r>
      <w:r>
        <w:rPr>
          <w:rFonts w:eastAsiaTheme="minorHAnsi"/>
        </w:rPr>
        <w:t xml:space="preserve"> uvedie a zhodnotí kvalitu</w:t>
      </w:r>
      <w:r w:rsidR="00AA7D81" w:rsidRPr="001377FD">
        <w:rPr>
          <w:rFonts w:eastAsiaTheme="minorHAnsi"/>
        </w:rPr>
        <w:t xml:space="preserve"> pracovných ponúk doručených účastníkom zapojeným do </w:t>
      </w:r>
      <w:r w:rsidR="00C47BDC">
        <w:rPr>
          <w:rFonts w:eastAsiaTheme="minorHAnsi"/>
        </w:rPr>
        <w:t>IZM</w:t>
      </w:r>
      <w:r w:rsidR="00AA7D81" w:rsidRPr="001377FD">
        <w:rPr>
          <w:rFonts w:eastAsiaTheme="minorHAnsi"/>
        </w:rPr>
        <w:t xml:space="preserve"> vrátane znevýhodnených osôb, osôb z marginalizovaných komunít a osôb opúšťajúcich vzdelávanie bez kvalifikácie. Uvedie a zhodnotí sa taktiež ich pokrok v ďalšom vzdelávaní, pri hľadaní udržateľných a primeraných pracovných miest alebo získavaní učňovského vzdelávania a kvalitných stáží. Taktiež sa uvedú hlavné zistenia </w:t>
      </w:r>
      <w:r w:rsidR="00AA7D81" w:rsidRPr="001377FD">
        <w:rPr>
          <w:rFonts w:eastAsiaTheme="minorHAnsi"/>
        </w:rPr>
        <w:lastRenderedPageBreak/>
        <w:t xml:space="preserve">z hodnotenia účinnosti, efektívnosti a vplyvu spoločnej podpory z ESF a osobitne vyčlenených prostriedkov na </w:t>
      </w:r>
      <w:r w:rsidR="00C47BDC">
        <w:rPr>
          <w:rFonts w:eastAsiaTheme="minorHAnsi"/>
        </w:rPr>
        <w:t>IZM</w:t>
      </w:r>
      <w:r w:rsidR="00AA7D81" w:rsidRPr="001377FD">
        <w:rPr>
          <w:rFonts w:eastAsiaTheme="minorHAnsi"/>
        </w:rPr>
        <w:t xml:space="preserve">, a to aj na vykonávanie systému záruk pre mladých ľudí. </w:t>
      </w:r>
    </w:p>
    <w:p w14:paraId="0D6B835B" w14:textId="77777777" w:rsidR="00F33840" w:rsidRPr="00844F4A" w:rsidRDefault="00114817" w:rsidP="00114817">
      <w:pPr>
        <w:spacing w:before="120" w:after="240"/>
        <w:jc w:val="both"/>
        <w:rPr>
          <w:rFonts w:eastAsiaTheme="minorHAnsi"/>
        </w:rPr>
      </w:pPr>
      <w:r w:rsidRPr="00F41510">
        <w:rPr>
          <w:rFonts w:eastAsiaTheme="minorHAnsi"/>
        </w:rPr>
        <w:t xml:space="preserve">&lt;typ='S' </w:t>
      </w:r>
      <w:proofErr w:type="spellStart"/>
      <w:r w:rsidRPr="00F41510">
        <w:rPr>
          <w:rFonts w:eastAsiaTheme="minorHAnsi"/>
        </w:rPr>
        <w:t>max.rozsah</w:t>
      </w:r>
      <w:proofErr w:type="spellEnd"/>
      <w:r w:rsidRPr="00F41510">
        <w:rPr>
          <w:rFonts w:eastAsiaTheme="minorHAnsi"/>
        </w:rPr>
        <w:t>=10500 vstup='M'&gt;</w:t>
      </w:r>
    </w:p>
    <w:p w14:paraId="709AFA7F" w14:textId="357D1786" w:rsidR="00F33840" w:rsidRDefault="00F33840">
      <w:pPr>
        <w:spacing w:after="200" w:line="276" w:lineRule="auto"/>
        <w:rPr>
          <w:rFonts w:eastAsiaTheme="minorHAnsi"/>
        </w:rPr>
      </w:pPr>
      <w:bookmarkStart w:id="97" w:name="_Toc428367994"/>
      <w:r>
        <w:rPr>
          <w:rFonts w:eastAsiaTheme="minorHAnsi"/>
        </w:rPr>
        <w:br w:type="page"/>
      </w:r>
    </w:p>
    <w:p w14:paraId="0488BC12" w14:textId="32520BE6" w:rsidR="00826112" w:rsidRPr="008672C3" w:rsidRDefault="00826112" w:rsidP="00F75371">
      <w:pPr>
        <w:pStyle w:val="MPCKO1"/>
        <w:rPr>
          <w:rFonts w:eastAsiaTheme="minorHAnsi"/>
        </w:rPr>
      </w:pPr>
      <w:bookmarkStart w:id="98" w:name="_Toc428368008"/>
      <w:bookmarkStart w:id="99" w:name="_Toc512235149"/>
      <w:bookmarkEnd w:id="97"/>
      <w:r w:rsidRPr="008672C3">
        <w:rPr>
          <w:rFonts w:eastAsiaTheme="minorHAnsi"/>
        </w:rPr>
        <w:lastRenderedPageBreak/>
        <w:t>Zoznam príloh</w:t>
      </w:r>
      <w:bookmarkEnd w:id="98"/>
      <w:bookmarkEnd w:id="99"/>
    </w:p>
    <w:p w14:paraId="0CA3C19A" w14:textId="77777777" w:rsidR="002F783A" w:rsidRDefault="00411987" w:rsidP="002F783A">
      <w:pPr>
        <w:numPr>
          <w:ilvl w:val="0"/>
          <w:numId w:val="20"/>
        </w:numPr>
        <w:spacing w:after="200" w:line="276" w:lineRule="auto"/>
        <w:contextualSpacing/>
        <w:jc w:val="both"/>
      </w:pPr>
      <w:r>
        <w:t>Zhrnutie pre občanov</w:t>
      </w:r>
    </w:p>
    <w:p w14:paraId="0146FA3B" w14:textId="77777777" w:rsidR="002F783A" w:rsidRDefault="002F783A">
      <w:pPr>
        <w:spacing w:after="200" w:line="276" w:lineRule="auto"/>
      </w:pPr>
      <w:r>
        <w:br w:type="page"/>
      </w:r>
    </w:p>
    <w:p w14:paraId="1AFA4F46" w14:textId="77777777" w:rsidR="00826112" w:rsidRPr="008672C3" w:rsidRDefault="00826112" w:rsidP="008672C3">
      <w:pPr>
        <w:pStyle w:val="MPCKO2"/>
      </w:pPr>
      <w:bookmarkStart w:id="100" w:name="_Toc428368009"/>
      <w:bookmarkStart w:id="101" w:name="_Toc512235150"/>
      <w:r w:rsidRPr="008672C3">
        <w:lastRenderedPageBreak/>
        <w:t>Zoznam použitých skratiek</w:t>
      </w:r>
      <w:bookmarkEnd w:id="100"/>
      <w:bookmarkEnd w:id="101"/>
    </w:p>
    <w:p w14:paraId="0FBFFFDC" w14:textId="77777777" w:rsidR="00826112" w:rsidRPr="00826112" w:rsidRDefault="00826112" w:rsidP="00826112"/>
    <w:tbl>
      <w:tblPr>
        <w:tblStyle w:val="Deloittetable31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2"/>
        <w:gridCol w:w="7100"/>
      </w:tblGrid>
      <w:tr w:rsidR="00925F52" w:rsidRPr="006E2988" w14:paraId="1F7A37DB" w14:textId="77777777" w:rsidTr="00844F4A">
        <w:tc>
          <w:tcPr>
            <w:tcW w:w="1087" w:type="pct"/>
          </w:tcPr>
          <w:p w14:paraId="53C74837" w14:textId="77777777" w:rsidR="00264F95" w:rsidRPr="00C51F1A" w:rsidRDefault="00264F95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Cieľ 1</w:t>
            </w:r>
          </w:p>
          <w:p w14:paraId="1F2A4B66" w14:textId="77777777" w:rsidR="00264F95" w:rsidRPr="00C51F1A" w:rsidRDefault="00264F95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 xml:space="preserve">Cieľ 2 </w:t>
            </w:r>
          </w:p>
          <w:p w14:paraId="349B48F2" w14:textId="77777777" w:rsidR="00925F52" w:rsidRPr="00C51F1A" w:rsidRDefault="00925F52" w:rsidP="00826112">
            <w:pPr>
              <w:rPr>
                <w:lang w:val="sk-SK"/>
              </w:rPr>
            </w:pPr>
            <w:r w:rsidRPr="00C51F1A">
              <w:t>CKO</w:t>
            </w:r>
          </w:p>
        </w:tc>
        <w:tc>
          <w:tcPr>
            <w:tcW w:w="3913" w:type="pct"/>
          </w:tcPr>
          <w:p w14:paraId="444A2AEE" w14:textId="77777777" w:rsidR="00264F95" w:rsidRPr="00C51F1A" w:rsidRDefault="00264F95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Cieľ Investovanie do rastu a zamestnanosti</w:t>
            </w:r>
          </w:p>
          <w:p w14:paraId="6C5DBD15" w14:textId="77777777" w:rsidR="00264F95" w:rsidRPr="00C51F1A" w:rsidRDefault="00264F95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 xml:space="preserve">Cieľ Európska územná spolupráca </w:t>
            </w:r>
          </w:p>
          <w:p w14:paraId="632BB98D" w14:textId="77777777" w:rsidR="00925F52" w:rsidRPr="00C51F1A" w:rsidRDefault="00925F52" w:rsidP="00826112">
            <w:pPr>
              <w:rPr>
                <w:lang w:val="sk-SK"/>
              </w:rPr>
            </w:pPr>
            <w:proofErr w:type="spellStart"/>
            <w:r w:rsidRPr="00C51F1A">
              <w:t>Centrálny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koordinačný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orgán</w:t>
            </w:r>
            <w:proofErr w:type="spellEnd"/>
          </w:p>
        </w:tc>
      </w:tr>
      <w:tr w:rsidR="00263CD9" w:rsidRPr="006E2988" w14:paraId="1D4D4101" w14:textId="77777777" w:rsidTr="00844F4A">
        <w:tc>
          <w:tcPr>
            <w:tcW w:w="1087" w:type="pct"/>
          </w:tcPr>
          <w:p w14:paraId="2EBD9A09" w14:textId="77777777" w:rsidR="00263CD9" w:rsidRPr="00C51F1A" w:rsidRDefault="00263CD9" w:rsidP="00826112">
            <w:pPr>
              <w:rPr>
                <w:lang w:val="sk-SK"/>
              </w:rPr>
            </w:pPr>
            <w:r w:rsidRPr="00C51F1A">
              <w:t>CLLD</w:t>
            </w:r>
          </w:p>
        </w:tc>
        <w:tc>
          <w:tcPr>
            <w:tcW w:w="3913" w:type="pct"/>
          </w:tcPr>
          <w:p w14:paraId="3ACB1E11" w14:textId="77777777" w:rsidR="00263CD9" w:rsidRPr="00C51F1A" w:rsidRDefault="00263CD9" w:rsidP="00826112">
            <w:pPr>
              <w:rPr>
                <w:lang w:val="sk-SK"/>
              </w:rPr>
            </w:pPr>
            <w:proofErr w:type="spellStart"/>
            <w:r w:rsidRPr="00C51F1A">
              <w:t>Miestny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vedený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komunitou</w:t>
            </w:r>
            <w:proofErr w:type="spellEnd"/>
          </w:p>
        </w:tc>
      </w:tr>
      <w:tr w:rsidR="005C4138" w:rsidRPr="006E2988" w14:paraId="3E8CC9DF" w14:textId="77777777" w:rsidTr="00844F4A">
        <w:tc>
          <w:tcPr>
            <w:tcW w:w="1087" w:type="pct"/>
          </w:tcPr>
          <w:p w14:paraId="37C37A23" w14:textId="77777777" w:rsidR="005C4138" w:rsidRPr="00C51F1A" w:rsidRDefault="005C4138" w:rsidP="00826112">
            <w:pPr>
              <w:rPr>
                <w:lang w:val="sk-SK"/>
              </w:rPr>
            </w:pPr>
            <w:r w:rsidRPr="00C51F1A">
              <w:t>EAK</w:t>
            </w:r>
          </w:p>
        </w:tc>
        <w:tc>
          <w:tcPr>
            <w:tcW w:w="3913" w:type="pct"/>
          </w:tcPr>
          <w:p w14:paraId="61316216" w14:textId="77777777" w:rsidR="005C4138" w:rsidRPr="00C51F1A" w:rsidRDefault="005C4138" w:rsidP="00826112">
            <w:pPr>
              <w:rPr>
                <w:lang w:val="sk-SK"/>
              </w:rPr>
            </w:pPr>
            <w:r w:rsidRPr="00C51F1A">
              <w:t xml:space="preserve">Ex ante </w:t>
            </w:r>
            <w:proofErr w:type="spellStart"/>
            <w:r w:rsidRPr="00C51F1A">
              <w:t>kondicionalita</w:t>
            </w:r>
            <w:proofErr w:type="spellEnd"/>
          </w:p>
        </w:tc>
      </w:tr>
      <w:tr w:rsidR="00826112" w:rsidRPr="006E2988" w14:paraId="574C5DEE" w14:textId="77777777" w:rsidTr="00844F4A">
        <w:tc>
          <w:tcPr>
            <w:tcW w:w="1087" w:type="pct"/>
            <w:hideMark/>
          </w:tcPr>
          <w:p w14:paraId="3A294EB9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EFRR</w:t>
            </w:r>
          </w:p>
        </w:tc>
        <w:tc>
          <w:tcPr>
            <w:tcW w:w="3913" w:type="pct"/>
            <w:hideMark/>
          </w:tcPr>
          <w:p w14:paraId="5DBDD97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Európsky</w:t>
            </w:r>
            <w:proofErr w:type="spellEnd"/>
            <w:r w:rsidRPr="00C51F1A">
              <w:t xml:space="preserve"> fond </w:t>
            </w:r>
            <w:proofErr w:type="spellStart"/>
            <w:r w:rsidRPr="00C51F1A">
              <w:t>regionálneho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rozvoja</w:t>
            </w:r>
            <w:proofErr w:type="spellEnd"/>
          </w:p>
        </w:tc>
      </w:tr>
      <w:tr w:rsidR="00826112" w:rsidRPr="006E2988" w14:paraId="75F468BE" w14:textId="77777777" w:rsidTr="00844F4A">
        <w:tc>
          <w:tcPr>
            <w:tcW w:w="1087" w:type="pct"/>
            <w:hideMark/>
          </w:tcPr>
          <w:p w14:paraId="27BC5A0A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EIB</w:t>
            </w:r>
          </w:p>
        </w:tc>
        <w:tc>
          <w:tcPr>
            <w:tcW w:w="3913" w:type="pct"/>
            <w:hideMark/>
          </w:tcPr>
          <w:p w14:paraId="7FD6FEA8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investičná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banka</w:t>
            </w:r>
            <w:proofErr w:type="spellEnd"/>
          </w:p>
        </w:tc>
      </w:tr>
      <w:tr w:rsidR="00826112" w:rsidRPr="006E2988" w14:paraId="08FBC926" w14:textId="77777777" w:rsidTr="00844F4A">
        <w:tc>
          <w:tcPr>
            <w:tcW w:w="1087" w:type="pct"/>
            <w:hideMark/>
          </w:tcPr>
          <w:p w14:paraId="3C6328A6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EK</w:t>
            </w:r>
          </w:p>
        </w:tc>
        <w:tc>
          <w:tcPr>
            <w:tcW w:w="3913" w:type="pct"/>
            <w:hideMark/>
          </w:tcPr>
          <w:p w14:paraId="431B4A3C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komisia</w:t>
            </w:r>
            <w:proofErr w:type="spellEnd"/>
          </w:p>
        </w:tc>
      </w:tr>
      <w:tr w:rsidR="009D1566" w:rsidRPr="006E2988" w14:paraId="7C2D0DC1" w14:textId="77777777" w:rsidTr="00844F4A">
        <w:tc>
          <w:tcPr>
            <w:tcW w:w="1087" w:type="pct"/>
          </w:tcPr>
          <w:p w14:paraId="3E60791E" w14:textId="77777777" w:rsidR="009D1566" w:rsidRPr="00844F4A" w:rsidRDefault="009D1566" w:rsidP="00826112">
            <w:pPr>
              <w:rPr>
                <w:lang w:val="sk-SK"/>
              </w:rPr>
            </w:pPr>
            <w:r w:rsidRPr="00C51F1A">
              <w:t>ENI</w:t>
            </w:r>
          </w:p>
        </w:tc>
        <w:tc>
          <w:tcPr>
            <w:tcW w:w="3913" w:type="pct"/>
          </w:tcPr>
          <w:p w14:paraId="16134439" w14:textId="77777777" w:rsidR="009D1566" w:rsidRPr="00844F4A" w:rsidRDefault="009D1566" w:rsidP="00826112">
            <w:pPr>
              <w:rPr>
                <w:lang w:val="sk-SK"/>
              </w:rPr>
            </w:pPr>
            <w:proofErr w:type="spellStart"/>
            <w:r w:rsidRPr="00C51F1A">
              <w:t>Nástroj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európskeho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susedstva</w:t>
            </w:r>
            <w:proofErr w:type="spellEnd"/>
          </w:p>
        </w:tc>
      </w:tr>
      <w:tr w:rsidR="00826112" w:rsidRPr="006E2988" w14:paraId="6EB8B8E0" w14:textId="77777777" w:rsidTr="00844F4A">
        <w:tc>
          <w:tcPr>
            <w:tcW w:w="1087" w:type="pct"/>
            <w:hideMark/>
          </w:tcPr>
          <w:p w14:paraId="67759727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ENRF</w:t>
            </w:r>
          </w:p>
        </w:tc>
        <w:tc>
          <w:tcPr>
            <w:tcW w:w="3913" w:type="pct"/>
            <w:hideMark/>
          </w:tcPr>
          <w:p w14:paraId="25349EB1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Európsky námorný a rybársky fond</w:t>
            </w:r>
          </w:p>
        </w:tc>
      </w:tr>
      <w:tr w:rsidR="00826112" w:rsidRPr="006E2988" w14:paraId="1280A64A" w14:textId="77777777" w:rsidTr="00844F4A">
        <w:tc>
          <w:tcPr>
            <w:tcW w:w="1087" w:type="pct"/>
          </w:tcPr>
          <w:p w14:paraId="3F995BA4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EP</w:t>
            </w:r>
          </w:p>
        </w:tc>
        <w:tc>
          <w:tcPr>
            <w:tcW w:w="3913" w:type="pct"/>
          </w:tcPr>
          <w:p w14:paraId="795D7C90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parlament</w:t>
            </w:r>
            <w:proofErr w:type="spellEnd"/>
          </w:p>
        </w:tc>
      </w:tr>
      <w:tr w:rsidR="00826112" w:rsidRPr="006E2988" w14:paraId="2AD79DF1" w14:textId="77777777" w:rsidTr="00844F4A">
        <w:tc>
          <w:tcPr>
            <w:tcW w:w="1087" w:type="pct"/>
            <w:hideMark/>
          </w:tcPr>
          <w:p w14:paraId="6C780FAA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EPFRV</w:t>
            </w:r>
          </w:p>
        </w:tc>
        <w:tc>
          <w:tcPr>
            <w:tcW w:w="3913" w:type="pct"/>
            <w:hideMark/>
          </w:tcPr>
          <w:p w14:paraId="54FDE218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Európsky poľnohospodársky fond pre rozvoj vidieka</w:t>
            </w:r>
          </w:p>
        </w:tc>
      </w:tr>
      <w:tr w:rsidR="00826112" w:rsidRPr="006E2988" w14:paraId="1D386170" w14:textId="77777777" w:rsidTr="00844F4A">
        <w:tc>
          <w:tcPr>
            <w:tcW w:w="1087" w:type="pct"/>
            <w:hideMark/>
          </w:tcPr>
          <w:p w14:paraId="2CD2FD9E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ESF</w:t>
            </w:r>
          </w:p>
        </w:tc>
        <w:tc>
          <w:tcPr>
            <w:tcW w:w="3913" w:type="pct"/>
            <w:hideMark/>
          </w:tcPr>
          <w:p w14:paraId="355872C9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sociálny</w:t>
            </w:r>
            <w:proofErr w:type="spellEnd"/>
            <w:r w:rsidRPr="00C51F1A">
              <w:t xml:space="preserve"> fond</w:t>
            </w:r>
          </w:p>
        </w:tc>
      </w:tr>
      <w:tr w:rsidR="00826112" w:rsidRPr="006E2988" w14:paraId="022D160C" w14:textId="77777777" w:rsidTr="00844F4A">
        <w:tc>
          <w:tcPr>
            <w:tcW w:w="1087" w:type="pct"/>
            <w:hideMark/>
          </w:tcPr>
          <w:p w14:paraId="16FEC60E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EŠIF</w:t>
            </w:r>
          </w:p>
        </w:tc>
        <w:tc>
          <w:tcPr>
            <w:tcW w:w="3913" w:type="pct"/>
            <w:hideMark/>
          </w:tcPr>
          <w:p w14:paraId="4700BBAF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Európske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štrukturálne</w:t>
            </w:r>
            <w:proofErr w:type="spellEnd"/>
            <w:r w:rsidRPr="00C51F1A">
              <w:t xml:space="preserve"> a </w:t>
            </w:r>
            <w:proofErr w:type="spellStart"/>
            <w:r w:rsidRPr="00C51F1A">
              <w:t>investičné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fondy</w:t>
            </w:r>
            <w:proofErr w:type="spellEnd"/>
          </w:p>
        </w:tc>
      </w:tr>
      <w:tr w:rsidR="00826112" w:rsidRPr="006E2988" w14:paraId="606943CC" w14:textId="77777777" w:rsidTr="00844F4A">
        <w:tc>
          <w:tcPr>
            <w:tcW w:w="1087" w:type="pct"/>
            <w:hideMark/>
          </w:tcPr>
          <w:p w14:paraId="16B38C4D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EÚ</w:t>
            </w:r>
          </w:p>
        </w:tc>
        <w:tc>
          <w:tcPr>
            <w:tcW w:w="3913" w:type="pct"/>
            <w:hideMark/>
          </w:tcPr>
          <w:p w14:paraId="011A137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únia</w:t>
            </w:r>
            <w:proofErr w:type="spellEnd"/>
          </w:p>
        </w:tc>
      </w:tr>
      <w:tr w:rsidR="00826112" w:rsidRPr="006E2988" w14:paraId="1AB90788" w14:textId="77777777" w:rsidTr="00844F4A">
        <w:tc>
          <w:tcPr>
            <w:tcW w:w="1087" w:type="pct"/>
            <w:hideMark/>
          </w:tcPr>
          <w:p w14:paraId="415AD036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EÚS</w:t>
            </w:r>
          </w:p>
        </w:tc>
        <w:tc>
          <w:tcPr>
            <w:tcW w:w="3913" w:type="pct"/>
            <w:hideMark/>
          </w:tcPr>
          <w:p w14:paraId="53F28A8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Európska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územná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spolupráca</w:t>
            </w:r>
            <w:proofErr w:type="spellEnd"/>
          </w:p>
        </w:tc>
      </w:tr>
      <w:tr w:rsidR="00302043" w:rsidRPr="006E2988" w14:paraId="3E8BDDDE" w14:textId="77777777" w:rsidTr="00844F4A">
        <w:tc>
          <w:tcPr>
            <w:tcW w:w="1087" w:type="pct"/>
          </w:tcPr>
          <w:p w14:paraId="47629F82" w14:textId="77777777" w:rsidR="00302043" w:rsidRPr="00C51F1A" w:rsidRDefault="00302043" w:rsidP="00826112">
            <w:pPr>
              <w:rPr>
                <w:lang w:val="sk-SK"/>
              </w:rPr>
            </w:pPr>
            <w:r w:rsidRPr="00C51F1A">
              <w:t>HP UR</w:t>
            </w:r>
          </w:p>
        </w:tc>
        <w:tc>
          <w:tcPr>
            <w:tcW w:w="3913" w:type="pct"/>
          </w:tcPr>
          <w:p w14:paraId="2D8E136C" w14:textId="77777777" w:rsidR="00302043" w:rsidRPr="00C51F1A" w:rsidRDefault="00302043" w:rsidP="00826112">
            <w:pPr>
              <w:rPr>
                <w:lang w:val="sk-SK"/>
              </w:rPr>
            </w:pPr>
            <w:proofErr w:type="spellStart"/>
            <w:r w:rsidRPr="00C51F1A">
              <w:t>Horizontálny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princíp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Udržateľný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</w:t>
            </w:r>
            <w:proofErr w:type="spellEnd"/>
          </w:p>
        </w:tc>
      </w:tr>
      <w:tr w:rsidR="00DB2CC0" w:rsidRPr="006E2988" w14:paraId="04B0A2B4" w14:textId="77777777" w:rsidTr="00844F4A">
        <w:tc>
          <w:tcPr>
            <w:tcW w:w="1087" w:type="pct"/>
          </w:tcPr>
          <w:p w14:paraId="16CB5A01" w14:textId="77777777" w:rsidR="00DB2CC0" w:rsidRPr="00C51F1A" w:rsidRDefault="00DB2CC0" w:rsidP="00826112">
            <w:pPr>
              <w:rPr>
                <w:lang w:val="sk-SK"/>
              </w:rPr>
            </w:pPr>
            <w:r w:rsidRPr="00C51F1A">
              <w:t>ID</w:t>
            </w:r>
          </w:p>
        </w:tc>
        <w:tc>
          <w:tcPr>
            <w:tcW w:w="3913" w:type="pct"/>
          </w:tcPr>
          <w:p w14:paraId="12488F5D" w14:textId="77777777" w:rsidR="00DB2CC0" w:rsidRPr="00C51F1A" w:rsidRDefault="00DB2CC0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Identifikačné číslo ukazovateľa z číselníka ukazovateľov</w:t>
            </w:r>
          </w:p>
        </w:tc>
      </w:tr>
      <w:tr w:rsidR="009D1566" w:rsidRPr="006E2988" w14:paraId="03B98492" w14:textId="77777777" w:rsidTr="00844F4A">
        <w:tc>
          <w:tcPr>
            <w:tcW w:w="1087" w:type="pct"/>
          </w:tcPr>
          <w:p w14:paraId="075E848C" w14:textId="77777777" w:rsidR="009D1566" w:rsidRPr="00844F4A" w:rsidRDefault="009D1566" w:rsidP="00826112">
            <w:pPr>
              <w:rPr>
                <w:lang w:val="sk-SK"/>
              </w:rPr>
            </w:pPr>
            <w:r w:rsidRPr="00C51F1A">
              <w:t>IPA</w:t>
            </w:r>
          </w:p>
        </w:tc>
        <w:tc>
          <w:tcPr>
            <w:tcW w:w="3913" w:type="pct"/>
          </w:tcPr>
          <w:p w14:paraId="500FA854" w14:textId="77777777" w:rsidR="009D1566" w:rsidRPr="00844F4A" w:rsidRDefault="009D1566" w:rsidP="00826112">
            <w:pPr>
              <w:rPr>
                <w:lang w:val="sk-SK"/>
              </w:rPr>
            </w:pPr>
            <w:proofErr w:type="spellStart"/>
            <w:r w:rsidRPr="00C51F1A">
              <w:t>Nástroj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predvstupovej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pomoci</w:t>
            </w:r>
            <w:proofErr w:type="spellEnd"/>
          </w:p>
        </w:tc>
      </w:tr>
      <w:tr w:rsidR="00826112" w:rsidRPr="006E2988" w14:paraId="5F6BBE6D" w14:textId="77777777" w:rsidTr="00844F4A">
        <w:tc>
          <w:tcPr>
            <w:tcW w:w="1087" w:type="pct"/>
          </w:tcPr>
          <w:p w14:paraId="7F1F97A6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ISCED</w:t>
            </w:r>
          </w:p>
        </w:tc>
        <w:tc>
          <w:tcPr>
            <w:tcW w:w="3913" w:type="pct"/>
          </w:tcPr>
          <w:p w14:paraId="7A09A77F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Medzinárodné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štandardné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členenie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vzdelávania</w:t>
            </w:r>
            <w:proofErr w:type="spellEnd"/>
          </w:p>
        </w:tc>
      </w:tr>
      <w:tr w:rsidR="00826112" w:rsidRPr="006E2988" w14:paraId="127D7C34" w14:textId="77777777" w:rsidTr="00844F4A">
        <w:tc>
          <w:tcPr>
            <w:tcW w:w="1087" w:type="pct"/>
            <w:hideMark/>
          </w:tcPr>
          <w:p w14:paraId="43754F36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ITMS</w:t>
            </w:r>
          </w:p>
        </w:tc>
        <w:tc>
          <w:tcPr>
            <w:tcW w:w="3913" w:type="pct"/>
            <w:hideMark/>
          </w:tcPr>
          <w:p w14:paraId="066CAEE0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 xml:space="preserve">IT </w:t>
            </w:r>
            <w:proofErr w:type="spellStart"/>
            <w:r w:rsidRPr="00C51F1A">
              <w:t>monitorovací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systém</w:t>
            </w:r>
            <w:proofErr w:type="spellEnd"/>
          </w:p>
        </w:tc>
      </w:tr>
      <w:tr w:rsidR="006E2988" w:rsidRPr="006E2988" w14:paraId="6FA69595" w14:textId="77777777" w:rsidTr="00844F4A">
        <w:tc>
          <w:tcPr>
            <w:tcW w:w="1087" w:type="pct"/>
          </w:tcPr>
          <w:p w14:paraId="73128C89" w14:textId="77777777" w:rsidR="006E2988" w:rsidRPr="00C51F1A" w:rsidRDefault="006E2988" w:rsidP="00826112">
            <w:pPr>
              <w:rPr>
                <w:lang w:val="sk-SK"/>
              </w:rPr>
            </w:pPr>
            <w:r w:rsidRPr="00C51F1A">
              <w:t>IÚSMO</w:t>
            </w:r>
          </w:p>
        </w:tc>
        <w:tc>
          <w:tcPr>
            <w:tcW w:w="3913" w:type="pct"/>
          </w:tcPr>
          <w:p w14:paraId="29A66612" w14:textId="77777777" w:rsidR="006E2988" w:rsidRPr="00C51F1A" w:rsidRDefault="006E2988" w:rsidP="00826112">
            <w:pPr>
              <w:rPr>
                <w:lang w:val="sk-SK"/>
              </w:rPr>
            </w:pPr>
            <w:proofErr w:type="spellStart"/>
            <w:r w:rsidRPr="00C51F1A">
              <w:t>Integrovaná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územná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stratégia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mestskej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oblasti</w:t>
            </w:r>
            <w:proofErr w:type="spellEnd"/>
          </w:p>
        </w:tc>
      </w:tr>
      <w:tr w:rsidR="00826112" w:rsidRPr="006E2988" w14:paraId="23EEBA43" w14:textId="77777777" w:rsidTr="00844F4A">
        <w:tc>
          <w:tcPr>
            <w:tcW w:w="1087" w:type="pct"/>
            <w:hideMark/>
          </w:tcPr>
          <w:p w14:paraId="64C5552F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IZM</w:t>
            </w:r>
          </w:p>
        </w:tc>
        <w:tc>
          <w:tcPr>
            <w:tcW w:w="3913" w:type="pct"/>
            <w:hideMark/>
          </w:tcPr>
          <w:p w14:paraId="0161E72F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Iniciatíva na podporu zamestnanosti mladých ľudí</w:t>
            </w:r>
          </w:p>
        </w:tc>
      </w:tr>
      <w:tr w:rsidR="00826112" w:rsidRPr="006E2988" w14:paraId="3AB6CCB8" w14:textId="77777777" w:rsidTr="00844F4A">
        <w:tc>
          <w:tcPr>
            <w:tcW w:w="1087" w:type="pct"/>
          </w:tcPr>
          <w:p w14:paraId="186C5B0F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KF</w:t>
            </w:r>
          </w:p>
        </w:tc>
        <w:tc>
          <w:tcPr>
            <w:tcW w:w="3913" w:type="pct"/>
          </w:tcPr>
          <w:p w14:paraId="0FEE0EB4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Kohézny</w:t>
            </w:r>
            <w:proofErr w:type="spellEnd"/>
            <w:r w:rsidRPr="00C51F1A">
              <w:t xml:space="preserve"> fond</w:t>
            </w:r>
          </w:p>
        </w:tc>
      </w:tr>
      <w:tr w:rsidR="00A22F78" w:rsidRPr="006E2988" w14:paraId="3AA83CAA" w14:textId="77777777" w:rsidTr="00844F4A">
        <w:tc>
          <w:tcPr>
            <w:tcW w:w="1087" w:type="pct"/>
          </w:tcPr>
          <w:p w14:paraId="11D88F51" w14:textId="77777777" w:rsidR="00A22F78" w:rsidRPr="00C51F1A" w:rsidRDefault="00A22F78" w:rsidP="00826112">
            <w:pPr>
              <w:rPr>
                <w:lang w:val="sk-SK"/>
              </w:rPr>
            </w:pPr>
            <w:r w:rsidRPr="00C51F1A">
              <w:t>KVK</w:t>
            </w:r>
          </w:p>
        </w:tc>
        <w:tc>
          <w:tcPr>
            <w:tcW w:w="3913" w:type="pct"/>
          </w:tcPr>
          <w:p w14:paraId="3BFED7C4" w14:textId="77777777" w:rsidR="00A22F78" w:rsidRPr="00C51F1A" w:rsidRDefault="00A22F78" w:rsidP="00826112">
            <w:pPr>
              <w:rPr>
                <w:lang w:val="sk-SK"/>
              </w:rPr>
            </w:pPr>
            <w:proofErr w:type="spellStart"/>
            <w:r w:rsidRPr="00C51F1A">
              <w:t>Kľúčový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vykonávací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krok</w:t>
            </w:r>
            <w:proofErr w:type="spellEnd"/>
          </w:p>
        </w:tc>
      </w:tr>
      <w:tr w:rsidR="006E2988" w:rsidRPr="006E2988" w14:paraId="412EB88D" w14:textId="77777777" w:rsidTr="00844F4A">
        <w:tc>
          <w:tcPr>
            <w:tcW w:w="1087" w:type="pct"/>
          </w:tcPr>
          <w:p w14:paraId="632C2404" w14:textId="77777777" w:rsidR="006E2988" w:rsidRPr="00C51F1A" w:rsidRDefault="006E2988" w:rsidP="00826112">
            <w:pPr>
              <w:rPr>
                <w:lang w:val="sk-SK"/>
              </w:rPr>
            </w:pPr>
            <w:r w:rsidRPr="00C51F1A">
              <w:t>MAS</w:t>
            </w:r>
          </w:p>
        </w:tc>
        <w:tc>
          <w:tcPr>
            <w:tcW w:w="3913" w:type="pct"/>
          </w:tcPr>
          <w:p w14:paraId="2F6E9AA0" w14:textId="77777777" w:rsidR="006E2988" w:rsidRPr="00C51F1A" w:rsidRDefault="006E2988" w:rsidP="00826112">
            <w:pPr>
              <w:rPr>
                <w:lang w:val="sk-SK"/>
              </w:rPr>
            </w:pPr>
            <w:proofErr w:type="spellStart"/>
            <w:r w:rsidRPr="00C51F1A">
              <w:t>Miestna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akčná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skupina</w:t>
            </w:r>
            <w:proofErr w:type="spellEnd"/>
          </w:p>
        </w:tc>
      </w:tr>
      <w:tr w:rsidR="00CF4FB5" w:rsidRPr="006E2988" w14:paraId="33B40AA3" w14:textId="77777777" w:rsidTr="00844F4A">
        <w:tc>
          <w:tcPr>
            <w:tcW w:w="1087" w:type="pct"/>
          </w:tcPr>
          <w:p w14:paraId="386ADD8D" w14:textId="77777777" w:rsidR="00CF4FB5" w:rsidRPr="00C51F1A" w:rsidRDefault="00CF4FB5" w:rsidP="00826112">
            <w:pPr>
              <w:rPr>
                <w:lang w:val="sk-SK"/>
              </w:rPr>
            </w:pPr>
            <w:r w:rsidRPr="00C51F1A">
              <w:t>MV</w:t>
            </w:r>
          </w:p>
          <w:p w14:paraId="76C24C60" w14:textId="77777777" w:rsidR="00CE3AE7" w:rsidRPr="00C51F1A" w:rsidRDefault="00CE3AE7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MF SR</w:t>
            </w:r>
          </w:p>
          <w:p w14:paraId="16F8FD22" w14:textId="77777777" w:rsidR="00264F95" w:rsidRPr="00844F4A" w:rsidRDefault="00264F95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NFP</w:t>
            </w:r>
          </w:p>
        </w:tc>
        <w:tc>
          <w:tcPr>
            <w:tcW w:w="3913" w:type="pct"/>
          </w:tcPr>
          <w:p w14:paraId="6913B75F" w14:textId="77777777" w:rsidR="00CF4FB5" w:rsidRPr="00C51F1A" w:rsidRDefault="00CF4FB5" w:rsidP="00826112">
            <w:pPr>
              <w:rPr>
                <w:lang w:val="sk-SK"/>
              </w:rPr>
            </w:pPr>
            <w:proofErr w:type="spellStart"/>
            <w:r w:rsidRPr="00C51F1A">
              <w:t>Monitorovací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výbor</w:t>
            </w:r>
            <w:proofErr w:type="spellEnd"/>
          </w:p>
          <w:p w14:paraId="346EB64B" w14:textId="77777777" w:rsidR="00CE3AE7" w:rsidRPr="00C51F1A" w:rsidRDefault="00CE3AE7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 xml:space="preserve">Ministerstvo financií Slovenskej republiky </w:t>
            </w:r>
          </w:p>
          <w:p w14:paraId="16541B9D" w14:textId="77777777" w:rsidR="00264F95" w:rsidRPr="00844F4A" w:rsidRDefault="00264F95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Nenávratný finančný príspevok</w:t>
            </w:r>
          </w:p>
        </w:tc>
      </w:tr>
      <w:tr w:rsidR="00826112" w:rsidRPr="006E2988" w14:paraId="2C917634" w14:textId="77777777" w:rsidTr="00844F4A">
        <w:tc>
          <w:tcPr>
            <w:tcW w:w="1087" w:type="pct"/>
          </w:tcPr>
          <w:p w14:paraId="1D08D653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NUTS</w:t>
            </w:r>
          </w:p>
        </w:tc>
        <w:tc>
          <w:tcPr>
            <w:tcW w:w="3913" w:type="pct"/>
          </w:tcPr>
          <w:p w14:paraId="7712F01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Nomenklatúra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územných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štatistických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jednotiek</w:t>
            </w:r>
            <w:proofErr w:type="spellEnd"/>
          </w:p>
        </w:tc>
      </w:tr>
      <w:tr w:rsidR="00826112" w:rsidRPr="006E2988" w14:paraId="79AF123E" w14:textId="77777777" w:rsidTr="00844F4A">
        <w:tc>
          <w:tcPr>
            <w:tcW w:w="1087" w:type="pct"/>
            <w:hideMark/>
          </w:tcPr>
          <w:p w14:paraId="63706641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OP</w:t>
            </w:r>
          </w:p>
        </w:tc>
        <w:tc>
          <w:tcPr>
            <w:tcW w:w="3913" w:type="pct"/>
            <w:hideMark/>
          </w:tcPr>
          <w:p w14:paraId="6A0FC2BF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Operačný</w:t>
            </w:r>
            <w:proofErr w:type="spellEnd"/>
            <w:r w:rsidRPr="00C51F1A">
              <w:t xml:space="preserve"> program</w:t>
            </w:r>
          </w:p>
        </w:tc>
      </w:tr>
      <w:tr w:rsidR="004D02FB" w:rsidRPr="006E2988" w14:paraId="6AD4FFAD" w14:textId="77777777" w:rsidTr="00844F4A">
        <w:tc>
          <w:tcPr>
            <w:tcW w:w="1087" w:type="pct"/>
          </w:tcPr>
          <w:p w14:paraId="4C5BD433" w14:textId="0DCA8878" w:rsidR="004D02FB" w:rsidRPr="00C51F1A" w:rsidRDefault="004D02FB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P</w:t>
            </w:r>
            <w:r w:rsidR="00210FE8" w:rsidRPr="00C51F1A">
              <w:rPr>
                <w:lang w:val="sk-SK"/>
              </w:rPr>
              <w:t>C</w:t>
            </w:r>
            <w:r w:rsidRPr="00C51F1A">
              <w:rPr>
                <w:lang w:val="sk-SK"/>
              </w:rPr>
              <w:t>S</w:t>
            </w:r>
          </w:p>
        </w:tc>
        <w:tc>
          <w:tcPr>
            <w:tcW w:w="3913" w:type="pct"/>
          </w:tcPr>
          <w:p w14:paraId="79E89625" w14:textId="77777777" w:rsidR="004D02FB" w:rsidRPr="00C51F1A" w:rsidRDefault="004D02FB" w:rsidP="00826112">
            <w:pPr>
              <w:rPr>
                <w:lang w:val="sk-SK"/>
              </w:rPr>
            </w:pPr>
            <w:r w:rsidRPr="00C51F1A">
              <w:t xml:space="preserve">Program </w:t>
            </w:r>
            <w:r w:rsidR="00210FE8" w:rsidRPr="00C51F1A">
              <w:rPr>
                <w:lang w:val="sk-SK"/>
              </w:rPr>
              <w:t xml:space="preserve">cezhraničnej </w:t>
            </w:r>
            <w:proofErr w:type="spellStart"/>
            <w:r w:rsidRPr="00C51F1A">
              <w:t>spolupráce</w:t>
            </w:r>
            <w:proofErr w:type="spellEnd"/>
          </w:p>
        </w:tc>
      </w:tr>
      <w:tr w:rsidR="006E2988" w:rsidRPr="006E2988" w14:paraId="30C85C82" w14:textId="77777777" w:rsidTr="00844F4A">
        <w:tc>
          <w:tcPr>
            <w:tcW w:w="1087" w:type="pct"/>
          </w:tcPr>
          <w:p w14:paraId="086181F8" w14:textId="77777777" w:rsidR="006E2988" w:rsidRPr="00C51F1A" w:rsidRDefault="006E2988" w:rsidP="00826112">
            <w:pPr>
              <w:rPr>
                <w:lang w:val="sk-SK"/>
              </w:rPr>
            </w:pPr>
            <w:r w:rsidRPr="00C51F1A">
              <w:t>RIÚS</w:t>
            </w:r>
          </w:p>
        </w:tc>
        <w:tc>
          <w:tcPr>
            <w:tcW w:w="3913" w:type="pct"/>
          </w:tcPr>
          <w:p w14:paraId="1FC3ACC9" w14:textId="77777777" w:rsidR="006E2988" w:rsidRPr="00C51F1A" w:rsidRDefault="006E2988" w:rsidP="00826112">
            <w:pPr>
              <w:rPr>
                <w:lang w:val="sk-SK"/>
              </w:rPr>
            </w:pPr>
            <w:proofErr w:type="spellStart"/>
            <w:r w:rsidRPr="00C51F1A">
              <w:t>Regionálna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integrovaná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územná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stratégia</w:t>
            </w:r>
            <w:proofErr w:type="spellEnd"/>
          </w:p>
        </w:tc>
      </w:tr>
      <w:tr w:rsidR="00925F52" w:rsidRPr="006E2988" w14:paraId="56D591FF" w14:textId="77777777" w:rsidTr="00844F4A">
        <w:tc>
          <w:tcPr>
            <w:tcW w:w="1087" w:type="pct"/>
          </w:tcPr>
          <w:p w14:paraId="1191B7A1" w14:textId="77777777" w:rsidR="00925F52" w:rsidRPr="00C51F1A" w:rsidRDefault="00925F52" w:rsidP="00826112">
            <w:pPr>
              <w:rPr>
                <w:lang w:val="sk-SK"/>
              </w:rPr>
            </w:pPr>
            <w:r w:rsidRPr="00C51F1A">
              <w:t>RO</w:t>
            </w:r>
          </w:p>
        </w:tc>
        <w:tc>
          <w:tcPr>
            <w:tcW w:w="3913" w:type="pct"/>
          </w:tcPr>
          <w:p w14:paraId="1E3E4B25" w14:textId="77777777" w:rsidR="00925F52" w:rsidRPr="00C51F1A" w:rsidRDefault="00925F52" w:rsidP="00826112">
            <w:pPr>
              <w:rPr>
                <w:lang w:val="sk-SK"/>
              </w:rPr>
            </w:pPr>
            <w:proofErr w:type="spellStart"/>
            <w:r w:rsidRPr="00C51F1A">
              <w:t>Riadiaci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orgán</w:t>
            </w:r>
            <w:proofErr w:type="spellEnd"/>
          </w:p>
        </w:tc>
      </w:tr>
      <w:tr w:rsidR="00925F52" w:rsidRPr="006E2988" w14:paraId="134D3F89" w14:textId="77777777" w:rsidTr="00844F4A">
        <w:tc>
          <w:tcPr>
            <w:tcW w:w="1087" w:type="pct"/>
          </w:tcPr>
          <w:p w14:paraId="5A4ECF62" w14:textId="77777777" w:rsidR="00925F52" w:rsidRPr="00C51F1A" w:rsidRDefault="00925F52" w:rsidP="00826112">
            <w:pPr>
              <w:rPr>
                <w:lang w:val="sk-SK"/>
              </w:rPr>
            </w:pPr>
            <w:r w:rsidRPr="00C51F1A">
              <w:t>SAP</w:t>
            </w:r>
          </w:p>
        </w:tc>
        <w:tc>
          <w:tcPr>
            <w:tcW w:w="3913" w:type="pct"/>
          </w:tcPr>
          <w:p w14:paraId="1C76C416" w14:textId="77777777" w:rsidR="00925F52" w:rsidRPr="00C51F1A" w:rsidRDefault="00925F52" w:rsidP="00826112">
            <w:pPr>
              <w:rPr>
                <w:lang w:val="sk-SK"/>
              </w:rPr>
            </w:pPr>
            <w:proofErr w:type="spellStart"/>
            <w:r w:rsidRPr="00C51F1A">
              <w:t>Spoločný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akčný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plán</w:t>
            </w:r>
            <w:proofErr w:type="spellEnd"/>
          </w:p>
        </w:tc>
      </w:tr>
      <w:tr w:rsidR="00826112" w:rsidRPr="006E2988" w14:paraId="25CB6D97" w14:textId="77777777" w:rsidTr="00844F4A">
        <w:tc>
          <w:tcPr>
            <w:tcW w:w="1087" w:type="pct"/>
          </w:tcPr>
          <w:p w14:paraId="158B1F72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SFC2014</w:t>
            </w:r>
          </w:p>
        </w:tc>
        <w:tc>
          <w:tcPr>
            <w:tcW w:w="3913" w:type="pct"/>
          </w:tcPr>
          <w:p w14:paraId="1542267E" w14:textId="77777777" w:rsidR="00826112" w:rsidRPr="00C51F1A" w:rsidRDefault="00826112" w:rsidP="00826112">
            <w:pPr>
              <w:rPr>
                <w:lang w:val="sk-SK"/>
              </w:rPr>
            </w:pPr>
            <w:r w:rsidRPr="00844F4A">
              <w:rPr>
                <w:lang w:val="sk-SK"/>
              </w:rPr>
              <w:t>Systém Európskej únie pre riadenie fondov v programovom období 2014 - 2020</w:t>
            </w:r>
          </w:p>
        </w:tc>
      </w:tr>
      <w:tr w:rsidR="00121DBD" w:rsidRPr="006E2988" w14:paraId="0D9367D6" w14:textId="77777777" w:rsidTr="00844F4A">
        <w:tc>
          <w:tcPr>
            <w:tcW w:w="1087" w:type="pct"/>
          </w:tcPr>
          <w:p w14:paraId="08380E14" w14:textId="77777777" w:rsidR="00121DBD" w:rsidRPr="00C51F1A" w:rsidRDefault="00121DBD" w:rsidP="00826112">
            <w:pPr>
              <w:rPr>
                <w:lang w:val="sk-SK"/>
              </w:rPr>
            </w:pPr>
            <w:r w:rsidRPr="00C51F1A">
              <w:t>SO</w:t>
            </w:r>
          </w:p>
        </w:tc>
        <w:tc>
          <w:tcPr>
            <w:tcW w:w="3913" w:type="pct"/>
          </w:tcPr>
          <w:p w14:paraId="6980CF08" w14:textId="77777777" w:rsidR="00121DBD" w:rsidRPr="00C51F1A" w:rsidRDefault="00121DBD" w:rsidP="00826112">
            <w:pPr>
              <w:rPr>
                <w:lang w:val="sk-SK"/>
              </w:rPr>
            </w:pPr>
            <w:proofErr w:type="spellStart"/>
            <w:r w:rsidRPr="00C51F1A">
              <w:t>Sprostredkovateľský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orgán</w:t>
            </w:r>
            <w:proofErr w:type="spellEnd"/>
          </w:p>
        </w:tc>
      </w:tr>
      <w:tr w:rsidR="009D1566" w:rsidRPr="006E2988" w14:paraId="06C34ED1" w14:textId="77777777" w:rsidTr="00844F4A">
        <w:tc>
          <w:tcPr>
            <w:tcW w:w="1087" w:type="pct"/>
          </w:tcPr>
          <w:p w14:paraId="6B032EDE" w14:textId="77777777" w:rsidR="009D1566" w:rsidRPr="00844F4A" w:rsidRDefault="009D1566" w:rsidP="00826112">
            <w:pPr>
              <w:rPr>
                <w:lang w:val="sk-SK"/>
              </w:rPr>
            </w:pPr>
            <w:r w:rsidRPr="00C51F1A">
              <w:t>SRP</w:t>
            </w:r>
          </w:p>
        </w:tc>
        <w:tc>
          <w:tcPr>
            <w:tcW w:w="3913" w:type="pct"/>
          </w:tcPr>
          <w:p w14:paraId="7429E857" w14:textId="77777777" w:rsidR="009D1566" w:rsidRPr="00844F4A" w:rsidRDefault="009D1566" w:rsidP="00826112">
            <w:pPr>
              <w:rPr>
                <w:lang w:val="sk-SK"/>
              </w:rPr>
            </w:pPr>
            <w:proofErr w:type="spellStart"/>
            <w:r w:rsidRPr="00C51F1A">
              <w:t>Spoločná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rybárska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politika</w:t>
            </w:r>
            <w:proofErr w:type="spellEnd"/>
          </w:p>
        </w:tc>
      </w:tr>
      <w:tr w:rsidR="00826112" w:rsidRPr="006E2988" w14:paraId="1BDE6E6D" w14:textId="77777777" w:rsidTr="00844F4A">
        <w:tc>
          <w:tcPr>
            <w:tcW w:w="1087" w:type="pct"/>
          </w:tcPr>
          <w:p w14:paraId="0DB3491F" w14:textId="77777777" w:rsidR="00826112" w:rsidRPr="00C51F1A" w:rsidRDefault="00826112" w:rsidP="00826112">
            <w:pPr>
              <w:rPr>
                <w:lang w:val="sk-SK"/>
              </w:rPr>
            </w:pPr>
            <w:r w:rsidRPr="00C51F1A">
              <w:t>TP</w:t>
            </w:r>
          </w:p>
        </w:tc>
        <w:tc>
          <w:tcPr>
            <w:tcW w:w="3913" w:type="pct"/>
          </w:tcPr>
          <w:p w14:paraId="3208EFA6" w14:textId="77777777" w:rsidR="00826112" w:rsidRPr="00C51F1A" w:rsidRDefault="00826112" w:rsidP="00826112">
            <w:pPr>
              <w:rPr>
                <w:lang w:val="sk-SK"/>
              </w:rPr>
            </w:pPr>
            <w:proofErr w:type="spellStart"/>
            <w:r w:rsidRPr="00C51F1A">
              <w:t>Technická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pomoc</w:t>
            </w:r>
            <w:proofErr w:type="spellEnd"/>
          </w:p>
        </w:tc>
      </w:tr>
      <w:tr w:rsidR="00263CD9" w:rsidRPr="006E2988" w14:paraId="09117231" w14:textId="77777777" w:rsidTr="00844F4A">
        <w:tc>
          <w:tcPr>
            <w:tcW w:w="1087" w:type="pct"/>
          </w:tcPr>
          <w:p w14:paraId="3F3F0B23" w14:textId="77777777" w:rsidR="00263CD9" w:rsidRPr="00C51F1A" w:rsidRDefault="00263CD9" w:rsidP="00826112">
            <w:pPr>
              <w:rPr>
                <w:lang w:val="sk-SK"/>
              </w:rPr>
            </w:pPr>
            <w:r w:rsidRPr="00C51F1A">
              <w:t>UMR</w:t>
            </w:r>
          </w:p>
        </w:tc>
        <w:tc>
          <w:tcPr>
            <w:tcW w:w="3913" w:type="pct"/>
          </w:tcPr>
          <w:p w14:paraId="709B18C0" w14:textId="77777777" w:rsidR="00263CD9" w:rsidRPr="00C51F1A" w:rsidRDefault="00263CD9" w:rsidP="00826112">
            <w:pPr>
              <w:rPr>
                <w:lang w:val="sk-SK"/>
              </w:rPr>
            </w:pPr>
            <w:proofErr w:type="spellStart"/>
            <w:r w:rsidRPr="00C51F1A">
              <w:t>Udržateľný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mestský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</w:t>
            </w:r>
            <w:proofErr w:type="spellEnd"/>
          </w:p>
        </w:tc>
      </w:tr>
      <w:tr w:rsidR="00302043" w:rsidRPr="006E2988" w14:paraId="0A5840BF" w14:textId="77777777" w:rsidTr="00844F4A">
        <w:tc>
          <w:tcPr>
            <w:tcW w:w="1087" w:type="pct"/>
          </w:tcPr>
          <w:p w14:paraId="7D567FC3" w14:textId="77777777" w:rsidR="00302043" w:rsidRPr="00C51F1A" w:rsidRDefault="00302043" w:rsidP="00826112">
            <w:pPr>
              <w:rPr>
                <w:lang w:val="sk-SK"/>
              </w:rPr>
            </w:pPr>
            <w:r w:rsidRPr="00C51F1A">
              <w:t>UR</w:t>
            </w:r>
          </w:p>
          <w:p w14:paraId="7A70645B" w14:textId="77777777" w:rsidR="006601AC" w:rsidRPr="00C51F1A" w:rsidRDefault="006601AC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VS</w:t>
            </w:r>
          </w:p>
          <w:p w14:paraId="44C6F576" w14:textId="77777777" w:rsidR="006601AC" w:rsidRPr="00C51F1A" w:rsidRDefault="006601AC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ZS</w:t>
            </w:r>
          </w:p>
        </w:tc>
        <w:tc>
          <w:tcPr>
            <w:tcW w:w="3913" w:type="pct"/>
          </w:tcPr>
          <w:p w14:paraId="1FC39A31" w14:textId="77777777" w:rsidR="00302043" w:rsidRPr="00C51F1A" w:rsidRDefault="00302043" w:rsidP="00826112">
            <w:pPr>
              <w:rPr>
                <w:lang w:val="sk-SK"/>
              </w:rPr>
            </w:pPr>
            <w:proofErr w:type="spellStart"/>
            <w:r w:rsidRPr="00C51F1A">
              <w:t>Udržateľný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rozvoj</w:t>
            </w:r>
            <w:proofErr w:type="spellEnd"/>
          </w:p>
          <w:p w14:paraId="2DFF19FA" w14:textId="77777777" w:rsidR="006601AC" w:rsidRPr="00C51F1A" w:rsidRDefault="006601AC" w:rsidP="00826112">
            <w:pPr>
              <w:rPr>
                <w:lang w:val="sk-SK"/>
              </w:rPr>
            </w:pPr>
            <w:r w:rsidRPr="00C51F1A">
              <w:rPr>
                <w:lang w:val="sk-SK"/>
              </w:rPr>
              <w:t>Výročná správa o vykonávaní program</w:t>
            </w:r>
            <w:r w:rsidR="00C51F1A" w:rsidRPr="00C51F1A">
              <w:rPr>
                <w:lang w:val="sk-SK"/>
              </w:rPr>
              <w:t>u</w:t>
            </w:r>
            <w:r w:rsidRPr="00C51F1A">
              <w:rPr>
                <w:lang w:val="sk-SK"/>
              </w:rPr>
              <w:t xml:space="preserve"> </w:t>
            </w:r>
          </w:p>
          <w:p w14:paraId="2E944CEF" w14:textId="77777777" w:rsidR="006601AC" w:rsidRPr="00C51F1A" w:rsidRDefault="006601AC" w:rsidP="00826112">
            <w:pPr>
              <w:rPr>
                <w:lang w:val="sk-SK"/>
              </w:rPr>
            </w:pPr>
            <w:proofErr w:type="spellStart"/>
            <w:r w:rsidRPr="00C51F1A">
              <w:t>Záverečná</w:t>
            </w:r>
            <w:proofErr w:type="spellEnd"/>
            <w:r w:rsidRPr="00C51F1A">
              <w:t xml:space="preserve"> </w:t>
            </w:r>
            <w:proofErr w:type="spellStart"/>
            <w:r w:rsidRPr="00C51F1A">
              <w:t>správa</w:t>
            </w:r>
            <w:proofErr w:type="spellEnd"/>
            <w:r w:rsidRPr="00C51F1A">
              <w:t xml:space="preserve"> </w:t>
            </w:r>
          </w:p>
        </w:tc>
      </w:tr>
      <w:tr w:rsidR="00302043" w:rsidRPr="006E2988" w14:paraId="32ACAD0E" w14:textId="77777777" w:rsidTr="00844F4A">
        <w:tc>
          <w:tcPr>
            <w:tcW w:w="1087" w:type="pct"/>
          </w:tcPr>
          <w:p w14:paraId="76B8A3A5" w14:textId="77777777" w:rsidR="00302043" w:rsidRPr="006E2988" w:rsidRDefault="00302043" w:rsidP="00826112">
            <w:pPr>
              <w:rPr>
                <w:lang w:val="sk-SK"/>
              </w:rPr>
            </w:pPr>
          </w:p>
        </w:tc>
        <w:tc>
          <w:tcPr>
            <w:tcW w:w="3913" w:type="pct"/>
          </w:tcPr>
          <w:p w14:paraId="246ADCFD" w14:textId="77777777" w:rsidR="00302043" w:rsidRPr="006E2988" w:rsidRDefault="00302043" w:rsidP="00826112">
            <w:pPr>
              <w:rPr>
                <w:lang w:val="sk-SK"/>
              </w:rPr>
            </w:pPr>
          </w:p>
        </w:tc>
      </w:tr>
    </w:tbl>
    <w:p w14:paraId="2577AF14" w14:textId="77777777" w:rsidR="00632F2B" w:rsidRDefault="00632F2B" w:rsidP="008672C3">
      <w:pPr>
        <w:pStyle w:val="MPCKO3"/>
      </w:pPr>
      <w:bookmarkStart w:id="102" w:name="_Toc428368010"/>
      <w:bookmarkStart w:id="103" w:name="_Toc512235151"/>
      <w:r>
        <w:lastRenderedPageBreak/>
        <w:t>Príloha I</w:t>
      </w:r>
      <w:bookmarkEnd w:id="102"/>
      <w:r w:rsidR="00F33840">
        <w:t> Zhrnutie pre občanov</w:t>
      </w:r>
      <w:bookmarkEnd w:id="103"/>
    </w:p>
    <w:p w14:paraId="7B84668F" w14:textId="77777777" w:rsidR="00632F2B" w:rsidRDefault="00632F2B" w:rsidP="00F41510"/>
    <w:p w14:paraId="215F630E" w14:textId="77777777" w:rsidR="00632F2B" w:rsidRPr="00F41510" w:rsidRDefault="0042499B" w:rsidP="00F41510">
      <w:pPr>
        <w:jc w:val="center"/>
        <w:rPr>
          <w:b/>
          <w:sz w:val="28"/>
          <w:szCs w:val="28"/>
        </w:rPr>
      </w:pPr>
      <w:r w:rsidRPr="00F41510">
        <w:rPr>
          <w:b/>
          <w:sz w:val="28"/>
          <w:szCs w:val="28"/>
        </w:rPr>
        <w:t>Vykonávanie programu...v roku...</w:t>
      </w:r>
    </w:p>
    <w:p w14:paraId="6367C12A" w14:textId="77777777" w:rsidR="0042499B" w:rsidRDefault="0042499B" w:rsidP="00F41510">
      <w:pPr>
        <w:jc w:val="center"/>
        <w:rPr>
          <w:b/>
        </w:rPr>
      </w:pPr>
    </w:p>
    <w:p w14:paraId="1E6A4120" w14:textId="77777777" w:rsidR="0042499B" w:rsidRPr="00F41510" w:rsidRDefault="0042499B" w:rsidP="00F41510">
      <w:pPr>
        <w:pStyle w:val="Odsekzoznamu"/>
        <w:numPr>
          <w:ilvl w:val="0"/>
          <w:numId w:val="43"/>
        </w:numPr>
        <w:ind w:left="426"/>
        <w:rPr>
          <w:b/>
        </w:rPr>
      </w:pPr>
      <w:r w:rsidRPr="00F41510">
        <w:rPr>
          <w:b/>
        </w:rPr>
        <w:t>Prehľad o vykonávaní programu</w:t>
      </w:r>
      <w:r w:rsidR="00851085" w:rsidRPr="00F41510">
        <w:rPr>
          <w:b/>
        </w:rPr>
        <w:t xml:space="preserve"> (</w:t>
      </w:r>
      <w:r w:rsidR="00851085" w:rsidRPr="00F41510">
        <w:t>max. 1 strana textu</w:t>
      </w:r>
      <w:r w:rsidR="00851085" w:rsidRPr="00F41510">
        <w:rPr>
          <w:b/>
        </w:rPr>
        <w:t>)</w:t>
      </w:r>
    </w:p>
    <w:p w14:paraId="6D512C6F" w14:textId="77777777" w:rsidR="0042499B" w:rsidRDefault="0042499B">
      <w:pPr>
        <w:rPr>
          <w:b/>
        </w:rPr>
      </w:pPr>
    </w:p>
    <w:p w14:paraId="5E2286EC" w14:textId="019897AE" w:rsidR="0042499B" w:rsidRDefault="005F6F2F" w:rsidP="00F41510">
      <w:pPr>
        <w:ind w:firstLine="426"/>
      </w:pPr>
      <w:r>
        <w:t xml:space="preserve">Kapitola I.2 </w:t>
      </w:r>
      <w:r w:rsidR="0030693E" w:rsidRPr="00F41510">
        <w:t xml:space="preserve"> výročnej/záverečnej správy</w:t>
      </w:r>
    </w:p>
    <w:p w14:paraId="6D9EFB73" w14:textId="77777777" w:rsidR="0022469B" w:rsidRDefault="0022469B" w:rsidP="00F41510">
      <w:pPr>
        <w:ind w:firstLine="426"/>
      </w:pPr>
    </w:p>
    <w:p w14:paraId="07216451" w14:textId="77777777" w:rsidR="0022469B" w:rsidRDefault="0022469B">
      <w:pPr>
        <w:ind w:firstLine="426"/>
        <w:sectPr w:rsidR="0022469B" w:rsidSect="00851085">
          <w:headerReference w:type="default" r:id="rId27"/>
          <w:footerReference w:type="default" r:id="rId28"/>
          <w:footerReference w:type="first" r:id="rId2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7121C84" w14:textId="77777777" w:rsidR="0022469B" w:rsidRDefault="0022469B" w:rsidP="0022469B">
      <w:pPr>
        <w:rPr>
          <w:b/>
        </w:rPr>
      </w:pPr>
    </w:p>
    <w:p w14:paraId="7CDCCA6B" w14:textId="074BE18F" w:rsidR="0022469B" w:rsidRDefault="0022469B" w:rsidP="0022469B">
      <w:pPr>
        <w:pStyle w:val="Odsekzoznamu"/>
        <w:numPr>
          <w:ilvl w:val="0"/>
          <w:numId w:val="43"/>
        </w:numPr>
        <w:rPr>
          <w:b/>
        </w:rPr>
      </w:pPr>
      <w:r>
        <w:rPr>
          <w:b/>
        </w:rPr>
        <w:t>Pokrok v kontrahovaní</w:t>
      </w:r>
      <w:r w:rsidR="00730AF9">
        <w:rPr>
          <w:rStyle w:val="Odkaznapoznmkupodiarou"/>
          <w:b/>
        </w:rPr>
        <w:footnoteReference w:id="22"/>
      </w:r>
      <w:r>
        <w:rPr>
          <w:b/>
        </w:rPr>
        <w:t xml:space="preserve"> a čerpaní</w:t>
      </w:r>
      <w:r w:rsidR="00730AF9">
        <w:rPr>
          <w:rStyle w:val="Odkaznapoznmkupodiarou"/>
          <w:b/>
        </w:rPr>
        <w:footnoteReference w:id="23"/>
      </w:r>
      <w:r>
        <w:rPr>
          <w:b/>
        </w:rPr>
        <w:t xml:space="preserve"> finančných prostriedkov programu (EÚ</w:t>
      </w:r>
      <w:r w:rsidR="004E3F09">
        <w:rPr>
          <w:b/>
        </w:rPr>
        <w:t xml:space="preserve"> zdroj</w:t>
      </w:r>
      <w:r>
        <w:rPr>
          <w:b/>
        </w:rPr>
        <w:t>)</w:t>
      </w:r>
    </w:p>
    <w:p w14:paraId="3D4E5C3D" w14:textId="77777777" w:rsidR="0022469B" w:rsidRDefault="0022469B" w:rsidP="0022469B">
      <w:pPr>
        <w:pStyle w:val="Odsekzoznamu"/>
        <w:rPr>
          <w:b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2117"/>
        <w:gridCol w:w="1863"/>
        <w:gridCol w:w="2034"/>
        <w:gridCol w:w="2016"/>
        <w:gridCol w:w="1568"/>
        <w:gridCol w:w="1685"/>
        <w:gridCol w:w="1991"/>
      </w:tblGrid>
      <w:tr w:rsidR="00F65AB8" w14:paraId="4EE9CD1C" w14:textId="77777777" w:rsidTr="004C0CC2">
        <w:trPr>
          <w:trHeight w:val="1003"/>
        </w:trPr>
        <w:tc>
          <w:tcPr>
            <w:tcW w:w="2138" w:type="dxa"/>
            <w:vMerge w:val="restart"/>
            <w:shd w:val="clear" w:color="auto" w:fill="B8CCE4" w:themeFill="accent1" w:themeFillTint="66"/>
            <w:vAlign w:val="center"/>
          </w:tcPr>
          <w:p w14:paraId="02356342" w14:textId="77777777" w:rsidR="00DA2E12" w:rsidRPr="00BF22BD" w:rsidRDefault="00DA2E12" w:rsidP="004C0C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Operačný p</w:t>
            </w:r>
            <w:r w:rsidRPr="00BF22BD">
              <w:rPr>
                <w:b/>
                <w:bCs/>
                <w:sz w:val="18"/>
                <w:szCs w:val="18"/>
              </w:rPr>
              <w:t>rogram</w:t>
            </w:r>
            <w:r>
              <w:rPr>
                <w:b/>
                <w:bCs/>
                <w:sz w:val="18"/>
                <w:szCs w:val="18"/>
              </w:rPr>
              <w:t xml:space="preserve">/program </w:t>
            </w:r>
            <w:r w:rsidR="00370C10">
              <w:rPr>
                <w:b/>
                <w:bCs/>
                <w:sz w:val="18"/>
                <w:szCs w:val="18"/>
              </w:rPr>
              <w:t xml:space="preserve">cezhraničnej </w:t>
            </w:r>
            <w:r>
              <w:rPr>
                <w:b/>
                <w:bCs/>
                <w:sz w:val="18"/>
                <w:szCs w:val="18"/>
              </w:rPr>
              <w:t>spolupráce</w:t>
            </w:r>
          </w:p>
          <w:p w14:paraId="552D9F4F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905" w:type="dxa"/>
            <w:vMerge w:val="restart"/>
            <w:shd w:val="clear" w:color="auto" w:fill="B8CCE4" w:themeFill="accent1" w:themeFillTint="66"/>
            <w:vAlign w:val="center"/>
          </w:tcPr>
          <w:p w14:paraId="52458CB7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 xml:space="preserve">Celková alokácia </w:t>
            </w:r>
          </w:p>
          <w:p w14:paraId="5134325A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5A7C99C9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9248DDB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2061" w:type="dxa"/>
            <w:vMerge w:val="restart"/>
            <w:shd w:val="clear" w:color="auto" w:fill="B8CCE4" w:themeFill="accent1" w:themeFillTint="66"/>
            <w:vAlign w:val="center"/>
          </w:tcPr>
          <w:p w14:paraId="0A630299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Kontrahovanie k 31.12. roku n</w:t>
            </w:r>
          </w:p>
          <w:p w14:paraId="13675AC3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F11A0A3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2044" w:type="dxa"/>
            <w:vMerge w:val="restart"/>
            <w:shd w:val="clear" w:color="auto" w:fill="B8CCE4" w:themeFill="accent1" w:themeFillTint="66"/>
            <w:vAlign w:val="center"/>
          </w:tcPr>
          <w:p w14:paraId="624C7716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 xml:space="preserve">Podiel </w:t>
            </w:r>
            <w:r>
              <w:rPr>
                <w:b/>
                <w:bCs/>
                <w:sz w:val="18"/>
                <w:szCs w:val="18"/>
              </w:rPr>
              <w:t>kontrahovania</w:t>
            </w:r>
          </w:p>
          <w:p w14:paraId="2A817A29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F22BD">
              <w:rPr>
                <w:b/>
                <w:bCs/>
                <w:sz w:val="18"/>
                <w:szCs w:val="18"/>
              </w:rPr>
              <w:t xml:space="preserve">na záväzku </w:t>
            </w:r>
          </w:p>
          <w:p w14:paraId="44383157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3AC9A428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64AB6C4B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 w:rsidRPr="00BF22BD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48" w:type="dxa"/>
            <w:gridSpan w:val="2"/>
            <w:shd w:val="clear" w:color="auto" w:fill="B8CCE4" w:themeFill="accent1" w:themeFillTint="66"/>
            <w:vAlign w:val="center"/>
          </w:tcPr>
          <w:p w14:paraId="1F666A51" w14:textId="77777777" w:rsidR="00DA2E12" w:rsidRDefault="00DA2E1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Ročný nárast</w:t>
            </w:r>
          </w:p>
          <w:p w14:paraId="37095C93" w14:textId="77777777" w:rsidR="00DA2E12" w:rsidRDefault="00DA2E12" w:rsidP="00F41510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  <w:vMerge w:val="restart"/>
            <w:shd w:val="clear" w:color="auto" w:fill="B8CCE4" w:themeFill="accent1" w:themeFillTint="66"/>
            <w:vAlign w:val="center"/>
          </w:tcPr>
          <w:p w14:paraId="7D314140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>Ne</w:t>
            </w:r>
            <w:r>
              <w:rPr>
                <w:b/>
                <w:bCs/>
                <w:sz w:val="18"/>
                <w:szCs w:val="18"/>
              </w:rPr>
              <w:t>zakontrahovaný</w:t>
            </w:r>
            <w:r w:rsidRPr="00BF22BD">
              <w:rPr>
                <w:b/>
                <w:bCs/>
                <w:sz w:val="18"/>
                <w:szCs w:val="18"/>
              </w:rPr>
              <w:t xml:space="preserve"> zostatok alokácie</w:t>
            </w:r>
          </w:p>
          <w:p w14:paraId="65A129E3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2D0CA32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</w:tr>
      <w:tr w:rsidR="00DA2E12" w14:paraId="02B484BC" w14:textId="77777777" w:rsidTr="004C0CC2">
        <w:trPr>
          <w:trHeight w:val="252"/>
        </w:trPr>
        <w:tc>
          <w:tcPr>
            <w:tcW w:w="2138" w:type="dxa"/>
            <w:vMerge/>
            <w:shd w:val="clear" w:color="auto" w:fill="B8CCE4" w:themeFill="accent1" w:themeFillTint="66"/>
            <w:vAlign w:val="center"/>
          </w:tcPr>
          <w:p w14:paraId="7A6E8934" w14:textId="77777777" w:rsidR="00DA2E12" w:rsidRDefault="00DA2E12" w:rsidP="004C0CC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  <w:vMerge/>
            <w:shd w:val="clear" w:color="auto" w:fill="B8CCE4" w:themeFill="accent1" w:themeFillTint="66"/>
            <w:vAlign w:val="center"/>
          </w:tcPr>
          <w:p w14:paraId="7D928E84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61" w:type="dxa"/>
            <w:vMerge/>
            <w:shd w:val="clear" w:color="auto" w:fill="B8CCE4" w:themeFill="accent1" w:themeFillTint="66"/>
            <w:vAlign w:val="center"/>
          </w:tcPr>
          <w:p w14:paraId="7A725D41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4" w:type="dxa"/>
            <w:vMerge/>
            <w:shd w:val="clear" w:color="auto" w:fill="B8CCE4" w:themeFill="accent1" w:themeFillTint="66"/>
            <w:vAlign w:val="center"/>
          </w:tcPr>
          <w:p w14:paraId="107077D5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B8CCE4" w:themeFill="accent1" w:themeFillTint="66"/>
            <w:vAlign w:val="center"/>
          </w:tcPr>
          <w:p w14:paraId="45B1EB8A" w14:textId="77777777" w:rsidR="00DA2E12" w:rsidRDefault="00DA2E12" w:rsidP="00DA2E1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740" w:type="dxa"/>
            <w:shd w:val="clear" w:color="auto" w:fill="B8CCE4" w:themeFill="accent1" w:themeFillTint="66"/>
            <w:vAlign w:val="center"/>
          </w:tcPr>
          <w:p w14:paraId="55A5D9B5" w14:textId="24AB63EA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p.</w:t>
            </w:r>
            <w:r w:rsidR="00C550D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2004" w:type="dxa"/>
            <w:vMerge/>
            <w:shd w:val="clear" w:color="auto" w:fill="B8CCE4" w:themeFill="accent1" w:themeFillTint="66"/>
            <w:vAlign w:val="center"/>
          </w:tcPr>
          <w:p w14:paraId="569DE705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A2E12" w14:paraId="52E71428" w14:textId="77777777" w:rsidTr="00F41510">
        <w:tc>
          <w:tcPr>
            <w:tcW w:w="2138" w:type="dxa"/>
            <w:vMerge/>
          </w:tcPr>
          <w:p w14:paraId="6254D292" w14:textId="77777777" w:rsidR="00DA2E12" w:rsidRDefault="00DA2E12" w:rsidP="004C0CC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</w:tcPr>
          <w:p w14:paraId="6B1F26AC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1</w:t>
            </w:r>
          </w:p>
        </w:tc>
        <w:tc>
          <w:tcPr>
            <w:tcW w:w="2061" w:type="dxa"/>
          </w:tcPr>
          <w:p w14:paraId="251B7A17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2</w:t>
            </w:r>
          </w:p>
        </w:tc>
        <w:tc>
          <w:tcPr>
            <w:tcW w:w="2044" w:type="dxa"/>
          </w:tcPr>
          <w:p w14:paraId="2A278386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= 2/1</w:t>
            </w:r>
          </w:p>
        </w:tc>
        <w:tc>
          <w:tcPr>
            <w:tcW w:w="1608" w:type="dxa"/>
          </w:tcPr>
          <w:p w14:paraId="48ED63E0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40" w:type="dxa"/>
          </w:tcPr>
          <w:p w14:paraId="561D6B0E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04" w:type="dxa"/>
          </w:tcPr>
          <w:p w14:paraId="41A0DA64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= 1-2</w:t>
            </w:r>
          </w:p>
        </w:tc>
      </w:tr>
      <w:tr w:rsidR="00DA2E12" w14:paraId="4640AEFE" w14:textId="77777777" w:rsidTr="00F41510">
        <w:tc>
          <w:tcPr>
            <w:tcW w:w="2138" w:type="dxa"/>
          </w:tcPr>
          <w:p w14:paraId="05FD169B" w14:textId="77777777" w:rsidR="00DA2E12" w:rsidRDefault="00DA2E12" w:rsidP="00002E2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Prioritná os</w:t>
            </w:r>
          </w:p>
        </w:tc>
        <w:tc>
          <w:tcPr>
            <w:tcW w:w="1905" w:type="dxa"/>
          </w:tcPr>
          <w:p w14:paraId="5958E424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61" w:type="dxa"/>
          </w:tcPr>
          <w:p w14:paraId="42351CE2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44" w:type="dxa"/>
          </w:tcPr>
          <w:p w14:paraId="0AA1E1D9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608" w:type="dxa"/>
          </w:tcPr>
          <w:p w14:paraId="7F61E9D7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740" w:type="dxa"/>
          </w:tcPr>
          <w:p w14:paraId="6A54DD28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</w:tcPr>
          <w:p w14:paraId="54B531B4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</w:tr>
      <w:tr w:rsidR="00DA2E12" w14:paraId="3CE6E772" w14:textId="77777777" w:rsidTr="00F41510">
        <w:tc>
          <w:tcPr>
            <w:tcW w:w="2138" w:type="dxa"/>
          </w:tcPr>
          <w:p w14:paraId="3A860FA1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1905" w:type="dxa"/>
          </w:tcPr>
          <w:p w14:paraId="441266A9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61" w:type="dxa"/>
          </w:tcPr>
          <w:p w14:paraId="10F92CB3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44" w:type="dxa"/>
          </w:tcPr>
          <w:p w14:paraId="4234978F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608" w:type="dxa"/>
          </w:tcPr>
          <w:p w14:paraId="76A71C31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740" w:type="dxa"/>
          </w:tcPr>
          <w:p w14:paraId="03F17C70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</w:tcPr>
          <w:p w14:paraId="623F993F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</w:tr>
    </w:tbl>
    <w:p w14:paraId="0149C6ED" w14:textId="77777777" w:rsidR="0022469B" w:rsidRDefault="0022469B" w:rsidP="0022469B">
      <w:pPr>
        <w:rPr>
          <w:b/>
        </w:rPr>
      </w:pPr>
    </w:p>
    <w:p w14:paraId="066122A8" w14:textId="77777777" w:rsidR="00DA2E12" w:rsidRPr="006D0551" w:rsidRDefault="00DA2E12" w:rsidP="0022469B">
      <w:pPr>
        <w:rPr>
          <w:b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6"/>
        <w:gridCol w:w="2113"/>
        <w:gridCol w:w="1854"/>
        <w:gridCol w:w="2006"/>
        <w:gridCol w:w="1988"/>
        <w:gridCol w:w="1559"/>
        <w:gridCol w:w="1674"/>
        <w:gridCol w:w="1965"/>
        <w:gridCol w:w="109"/>
      </w:tblGrid>
      <w:tr w:rsidR="00DA2E12" w14:paraId="580F35AF" w14:textId="77777777" w:rsidTr="004C0CC2">
        <w:trPr>
          <w:trHeight w:val="1003"/>
        </w:trPr>
        <w:tc>
          <w:tcPr>
            <w:tcW w:w="2138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577B2F1E" w14:textId="77777777" w:rsidR="00DA2E12" w:rsidRPr="00BF22BD" w:rsidRDefault="00DA2E12" w:rsidP="004C0C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Operačný p</w:t>
            </w:r>
            <w:r w:rsidRPr="00BF22BD">
              <w:rPr>
                <w:b/>
                <w:bCs/>
                <w:sz w:val="18"/>
                <w:szCs w:val="18"/>
              </w:rPr>
              <w:t>rogram</w:t>
            </w:r>
            <w:r>
              <w:rPr>
                <w:b/>
                <w:bCs/>
                <w:sz w:val="18"/>
                <w:szCs w:val="18"/>
              </w:rPr>
              <w:t>/program</w:t>
            </w:r>
            <w:r w:rsidR="00370C10">
              <w:rPr>
                <w:b/>
                <w:bCs/>
                <w:sz w:val="18"/>
                <w:szCs w:val="18"/>
              </w:rPr>
              <w:t xml:space="preserve"> cezhraničnej </w:t>
            </w:r>
            <w:r>
              <w:rPr>
                <w:b/>
                <w:bCs/>
                <w:sz w:val="18"/>
                <w:szCs w:val="18"/>
              </w:rPr>
              <w:t xml:space="preserve"> spolupráce</w:t>
            </w:r>
          </w:p>
          <w:p w14:paraId="2BCB7E0E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905" w:type="dxa"/>
            <w:vMerge w:val="restart"/>
            <w:shd w:val="clear" w:color="auto" w:fill="B8CCE4" w:themeFill="accent1" w:themeFillTint="66"/>
            <w:vAlign w:val="center"/>
          </w:tcPr>
          <w:p w14:paraId="38AFA5BE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 xml:space="preserve">Celková alokácia </w:t>
            </w:r>
          </w:p>
          <w:p w14:paraId="45764EE0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66BCD3F2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51BCC51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2061" w:type="dxa"/>
            <w:vMerge w:val="restart"/>
            <w:shd w:val="clear" w:color="auto" w:fill="B8CCE4" w:themeFill="accent1" w:themeFillTint="66"/>
            <w:vAlign w:val="center"/>
          </w:tcPr>
          <w:p w14:paraId="467A44B9" w14:textId="77777777" w:rsidR="00DA2E12" w:rsidRDefault="00DA2E12" w:rsidP="00DA2E1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 xml:space="preserve">Čerpanie </w:t>
            </w:r>
            <w:r>
              <w:rPr>
                <w:b/>
                <w:bCs/>
                <w:sz w:val="18"/>
                <w:szCs w:val="18"/>
              </w:rPr>
              <w:t>k 31.12.</w:t>
            </w:r>
          </w:p>
          <w:p w14:paraId="5BAB4C71" w14:textId="77777777" w:rsidR="00DA2E12" w:rsidRDefault="00DA2E12" w:rsidP="00DA2E1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roku n</w:t>
            </w:r>
          </w:p>
          <w:p w14:paraId="55A05FB8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0484F96D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2044" w:type="dxa"/>
            <w:vMerge w:val="restart"/>
            <w:shd w:val="clear" w:color="auto" w:fill="B8CCE4" w:themeFill="accent1" w:themeFillTint="66"/>
            <w:vAlign w:val="center"/>
          </w:tcPr>
          <w:p w14:paraId="7C618D6E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>Podiel čerpania</w:t>
            </w:r>
          </w:p>
          <w:p w14:paraId="457BB610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F22BD">
              <w:rPr>
                <w:b/>
                <w:bCs/>
                <w:sz w:val="18"/>
                <w:szCs w:val="18"/>
              </w:rPr>
              <w:t xml:space="preserve">na záväzku </w:t>
            </w:r>
          </w:p>
          <w:p w14:paraId="36045C74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605BA368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3698C1BF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 w:rsidRPr="00BF22BD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48" w:type="dxa"/>
            <w:gridSpan w:val="2"/>
            <w:shd w:val="clear" w:color="auto" w:fill="B8CCE4" w:themeFill="accent1" w:themeFillTint="66"/>
            <w:vAlign w:val="center"/>
          </w:tcPr>
          <w:p w14:paraId="1D4D849F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Ročný nárast</w:t>
            </w:r>
          </w:p>
          <w:p w14:paraId="41E57F22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1C4B1E1C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F22BD">
              <w:rPr>
                <w:b/>
                <w:bCs/>
                <w:sz w:val="18"/>
                <w:szCs w:val="18"/>
              </w:rPr>
              <w:t>Nevyčerpaný zostatok alokácie</w:t>
            </w:r>
          </w:p>
          <w:p w14:paraId="08CEDB16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02B79657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</w:tr>
      <w:tr w:rsidR="00F65AB8" w14:paraId="6CCDDC7F" w14:textId="77777777" w:rsidTr="004C0CC2">
        <w:trPr>
          <w:trHeight w:val="252"/>
        </w:trPr>
        <w:tc>
          <w:tcPr>
            <w:tcW w:w="2138" w:type="dxa"/>
            <w:gridSpan w:val="2"/>
            <w:vMerge/>
            <w:shd w:val="clear" w:color="auto" w:fill="B8CCE4" w:themeFill="accent1" w:themeFillTint="66"/>
            <w:vAlign w:val="center"/>
          </w:tcPr>
          <w:p w14:paraId="5A8B6F9D" w14:textId="77777777" w:rsidR="00DA2E12" w:rsidRDefault="00DA2E12" w:rsidP="004C0CC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  <w:vMerge/>
            <w:shd w:val="clear" w:color="auto" w:fill="B8CCE4" w:themeFill="accent1" w:themeFillTint="66"/>
            <w:vAlign w:val="center"/>
          </w:tcPr>
          <w:p w14:paraId="3245C03D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61" w:type="dxa"/>
            <w:vMerge/>
            <w:shd w:val="clear" w:color="auto" w:fill="B8CCE4" w:themeFill="accent1" w:themeFillTint="66"/>
            <w:vAlign w:val="center"/>
          </w:tcPr>
          <w:p w14:paraId="38ECB4B5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4" w:type="dxa"/>
            <w:vMerge/>
            <w:shd w:val="clear" w:color="auto" w:fill="B8CCE4" w:themeFill="accent1" w:themeFillTint="66"/>
            <w:vAlign w:val="center"/>
          </w:tcPr>
          <w:p w14:paraId="6BDD67B5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B8CCE4" w:themeFill="accent1" w:themeFillTint="66"/>
            <w:vAlign w:val="center"/>
          </w:tcPr>
          <w:p w14:paraId="27E0706F" w14:textId="77777777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740" w:type="dxa"/>
            <w:shd w:val="clear" w:color="auto" w:fill="B8CCE4" w:themeFill="accent1" w:themeFillTint="66"/>
            <w:vAlign w:val="center"/>
          </w:tcPr>
          <w:p w14:paraId="68461888" w14:textId="1A5CF068" w:rsidR="00DA2E12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p.</w:t>
            </w:r>
            <w:r w:rsidR="00C550D5">
              <w:rPr>
                <w:b/>
                <w:bCs/>
                <w:sz w:val="18"/>
                <w:szCs w:val="18"/>
              </w:rPr>
              <w:t xml:space="preserve"> </w:t>
            </w:r>
            <w:bookmarkStart w:id="104" w:name="_GoBack"/>
            <w:bookmarkEnd w:id="104"/>
            <w:r>
              <w:rPr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2004" w:type="dxa"/>
            <w:gridSpan w:val="2"/>
            <w:vMerge/>
            <w:shd w:val="clear" w:color="auto" w:fill="B8CCE4" w:themeFill="accent1" w:themeFillTint="66"/>
            <w:vAlign w:val="center"/>
          </w:tcPr>
          <w:p w14:paraId="6427FAD0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A2E12" w14:paraId="53E3AEC3" w14:textId="77777777" w:rsidTr="00844F4A">
        <w:tc>
          <w:tcPr>
            <w:tcW w:w="2138" w:type="dxa"/>
            <w:gridSpan w:val="2"/>
            <w:vMerge/>
          </w:tcPr>
          <w:p w14:paraId="3090D34C" w14:textId="77777777" w:rsidR="00DA2E12" w:rsidRDefault="00DA2E12" w:rsidP="004C0CC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5" w:type="dxa"/>
          </w:tcPr>
          <w:p w14:paraId="3F06D876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1</w:t>
            </w:r>
          </w:p>
        </w:tc>
        <w:tc>
          <w:tcPr>
            <w:tcW w:w="2061" w:type="dxa"/>
          </w:tcPr>
          <w:p w14:paraId="04AAF625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2</w:t>
            </w:r>
          </w:p>
        </w:tc>
        <w:tc>
          <w:tcPr>
            <w:tcW w:w="2044" w:type="dxa"/>
          </w:tcPr>
          <w:p w14:paraId="2DB1A3AA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 w:rsidRPr="00BF22B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= 2/1</w:t>
            </w:r>
          </w:p>
        </w:tc>
        <w:tc>
          <w:tcPr>
            <w:tcW w:w="1608" w:type="dxa"/>
          </w:tcPr>
          <w:p w14:paraId="12E06968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40" w:type="dxa"/>
          </w:tcPr>
          <w:p w14:paraId="46387A8C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04" w:type="dxa"/>
            <w:gridSpan w:val="2"/>
          </w:tcPr>
          <w:p w14:paraId="7FC2166F" w14:textId="77777777" w:rsidR="00DA2E12" w:rsidRPr="00BF22BD" w:rsidRDefault="00DA2E12" w:rsidP="004C0CC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= 1-2</w:t>
            </w:r>
          </w:p>
        </w:tc>
      </w:tr>
      <w:tr w:rsidR="00DA2E12" w14:paraId="4031CADC" w14:textId="77777777" w:rsidTr="00844F4A">
        <w:tc>
          <w:tcPr>
            <w:tcW w:w="2138" w:type="dxa"/>
            <w:gridSpan w:val="2"/>
          </w:tcPr>
          <w:p w14:paraId="60B45437" w14:textId="0518CF4B" w:rsidR="00DA2E12" w:rsidRDefault="00DA2E12" w:rsidP="00002E2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Prioritná os</w:t>
            </w:r>
          </w:p>
        </w:tc>
        <w:tc>
          <w:tcPr>
            <w:tcW w:w="1905" w:type="dxa"/>
          </w:tcPr>
          <w:p w14:paraId="010FB8F9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61" w:type="dxa"/>
          </w:tcPr>
          <w:p w14:paraId="5337C6A7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44" w:type="dxa"/>
          </w:tcPr>
          <w:p w14:paraId="1DCCD63A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608" w:type="dxa"/>
          </w:tcPr>
          <w:p w14:paraId="5643410A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740" w:type="dxa"/>
          </w:tcPr>
          <w:p w14:paraId="6D2311E5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  <w:gridSpan w:val="2"/>
          </w:tcPr>
          <w:p w14:paraId="7572624B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</w:tr>
      <w:tr w:rsidR="00DA2E12" w14:paraId="7D402AA2" w14:textId="77777777" w:rsidTr="00844F4A">
        <w:trPr>
          <w:gridBefore w:val="1"/>
          <w:gridAfter w:val="1"/>
          <w:wAfter w:w="113" w:type="dxa"/>
        </w:trPr>
        <w:tc>
          <w:tcPr>
            <w:tcW w:w="2138" w:type="dxa"/>
          </w:tcPr>
          <w:p w14:paraId="51403E40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1905" w:type="dxa"/>
          </w:tcPr>
          <w:p w14:paraId="28A0FF68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61" w:type="dxa"/>
          </w:tcPr>
          <w:p w14:paraId="437310AC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44" w:type="dxa"/>
          </w:tcPr>
          <w:p w14:paraId="305372CC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608" w:type="dxa"/>
          </w:tcPr>
          <w:p w14:paraId="0C67CD8F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1740" w:type="dxa"/>
          </w:tcPr>
          <w:p w14:paraId="0545AB70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  <w:tc>
          <w:tcPr>
            <w:tcW w:w="2004" w:type="dxa"/>
          </w:tcPr>
          <w:p w14:paraId="5CCE9BE9" w14:textId="77777777" w:rsidR="00DA2E12" w:rsidRDefault="00DA2E12" w:rsidP="004C0CC2">
            <w:pPr>
              <w:pStyle w:val="Odsekzoznamu"/>
              <w:ind w:left="0"/>
              <w:rPr>
                <w:b/>
              </w:rPr>
            </w:pPr>
          </w:p>
        </w:tc>
      </w:tr>
    </w:tbl>
    <w:p w14:paraId="21B085C2" w14:textId="77777777" w:rsidR="0022469B" w:rsidRDefault="0022469B" w:rsidP="0022469B">
      <w:pPr>
        <w:pStyle w:val="Odsekzoznamu"/>
        <w:rPr>
          <w:b/>
        </w:rPr>
      </w:pPr>
    </w:p>
    <w:p w14:paraId="0C083587" w14:textId="77777777" w:rsidR="00DA2E12" w:rsidRDefault="00DA2E12" w:rsidP="0022469B">
      <w:pPr>
        <w:pStyle w:val="Odsekzoznamu"/>
        <w:rPr>
          <w:b/>
        </w:rPr>
      </w:pPr>
    </w:p>
    <w:p w14:paraId="31FA2B8C" w14:textId="77777777" w:rsidR="0022469B" w:rsidRPr="006D0551" w:rsidRDefault="0022469B" w:rsidP="0022469B">
      <w:pPr>
        <w:pStyle w:val="Odsekzoznamu"/>
        <w:rPr>
          <w:b/>
        </w:rPr>
      </w:pPr>
    </w:p>
    <w:p w14:paraId="656579D7" w14:textId="77777777" w:rsidR="0022469B" w:rsidRDefault="0022469B" w:rsidP="00F41510">
      <w:pPr>
        <w:ind w:firstLine="426"/>
      </w:pPr>
    </w:p>
    <w:p w14:paraId="01002119" w14:textId="77777777" w:rsidR="0022469B" w:rsidRDefault="0022469B" w:rsidP="00F41510">
      <w:pPr>
        <w:ind w:firstLine="426"/>
      </w:pPr>
    </w:p>
    <w:p w14:paraId="7D027673" w14:textId="77777777" w:rsidR="0022469B" w:rsidRDefault="0022469B" w:rsidP="0022469B">
      <w:pPr>
        <w:sectPr w:rsidR="0022469B" w:rsidSect="00F41510">
          <w:headerReference w:type="default" r:id="rId30"/>
          <w:footerReference w:type="default" r:id="rId3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28706B9" w14:textId="77777777" w:rsidR="0022469B" w:rsidRDefault="0022469B" w:rsidP="0022469B"/>
    <w:p w14:paraId="7119D0A1" w14:textId="77777777" w:rsidR="0022469B" w:rsidRPr="006D0551" w:rsidRDefault="0022469B" w:rsidP="0022469B">
      <w:pPr>
        <w:pStyle w:val="Odsekzoznamu"/>
        <w:numPr>
          <w:ilvl w:val="0"/>
          <w:numId w:val="43"/>
        </w:numPr>
        <w:ind w:left="426"/>
        <w:rPr>
          <w:b/>
        </w:rPr>
      </w:pPr>
      <w:r w:rsidRPr="006D0551">
        <w:rPr>
          <w:b/>
        </w:rPr>
        <w:t xml:space="preserve">Príklady úspešne realizovaných projektov </w:t>
      </w:r>
      <w:r w:rsidR="00660CFB">
        <w:rPr>
          <w:b/>
        </w:rPr>
        <w:t>za všetky PO</w:t>
      </w:r>
      <w:r w:rsidR="00CB33B0">
        <w:rPr>
          <w:b/>
        </w:rPr>
        <w:t xml:space="preserve"> (ak je relevantné), s výnimkou PO týkajúcej sa TP,</w:t>
      </w:r>
      <w:r w:rsidR="00660CFB">
        <w:rPr>
          <w:b/>
        </w:rPr>
        <w:t xml:space="preserve"> </w:t>
      </w:r>
      <w:r w:rsidRPr="006D0551">
        <w:rPr>
          <w:b/>
        </w:rPr>
        <w:t xml:space="preserve">za </w:t>
      </w:r>
      <w:r>
        <w:rPr>
          <w:b/>
        </w:rPr>
        <w:t xml:space="preserve">vykazovaný </w:t>
      </w:r>
      <w:r w:rsidRPr="006D0551">
        <w:rPr>
          <w:b/>
        </w:rPr>
        <w:t>rok</w:t>
      </w:r>
      <w:r>
        <w:rPr>
          <w:b/>
        </w:rPr>
        <w:t>/za obdobie...</w:t>
      </w:r>
      <w:r w:rsidRPr="006D0551">
        <w:rPr>
          <w:b/>
        </w:rPr>
        <w:t xml:space="preserve"> (</w:t>
      </w:r>
      <w:r w:rsidRPr="006D0551">
        <w:t>max</w:t>
      </w:r>
      <w:r>
        <w:t>.</w:t>
      </w:r>
      <w:r w:rsidR="00DA2E12">
        <w:t xml:space="preserve"> 4</w:t>
      </w:r>
      <w:r w:rsidRPr="006D0551">
        <w:t xml:space="preserve"> strany</w:t>
      </w:r>
      <w:r w:rsidRPr="006D0551">
        <w:rPr>
          <w:b/>
        </w:rPr>
        <w:t>)</w:t>
      </w:r>
    </w:p>
    <w:p w14:paraId="0665A023" w14:textId="77777777" w:rsidR="0022469B" w:rsidRPr="006D0551" w:rsidRDefault="0022469B" w:rsidP="0022469B">
      <w:pPr>
        <w:pStyle w:val="Odsekzoznamu"/>
        <w:numPr>
          <w:ilvl w:val="0"/>
          <w:numId w:val="42"/>
        </w:numPr>
        <w:ind w:left="993"/>
      </w:pPr>
      <w:r w:rsidRPr="006D0551">
        <w:t>názov</w:t>
      </w:r>
    </w:p>
    <w:p w14:paraId="03BD04B5" w14:textId="77777777" w:rsidR="0022469B" w:rsidRPr="006D0551" w:rsidRDefault="0022469B" w:rsidP="0022469B">
      <w:pPr>
        <w:pStyle w:val="Odsekzoznamu"/>
        <w:numPr>
          <w:ilvl w:val="0"/>
          <w:numId w:val="42"/>
        </w:numPr>
        <w:ind w:left="993"/>
      </w:pPr>
      <w:r w:rsidRPr="006D0551">
        <w:t>výstupy projektu</w:t>
      </w:r>
    </w:p>
    <w:p w14:paraId="056A4AC1" w14:textId="77777777" w:rsidR="0022469B" w:rsidRPr="006D0551" w:rsidRDefault="0022469B" w:rsidP="0022469B">
      <w:pPr>
        <w:pStyle w:val="Odsekzoznamu"/>
        <w:numPr>
          <w:ilvl w:val="0"/>
          <w:numId w:val="42"/>
        </w:numPr>
        <w:ind w:left="993"/>
      </w:pPr>
      <w:r w:rsidRPr="006D0551">
        <w:t>celkové náklady projektu (NFP + vlastné zdroje)</w:t>
      </w:r>
    </w:p>
    <w:p w14:paraId="59C28E07" w14:textId="77777777" w:rsidR="0022469B" w:rsidRPr="006E1B87" w:rsidRDefault="0022469B" w:rsidP="0022469B">
      <w:pPr>
        <w:pStyle w:val="Odsekzoznamu"/>
        <w:numPr>
          <w:ilvl w:val="0"/>
          <w:numId w:val="42"/>
        </w:numPr>
        <w:ind w:left="993"/>
      </w:pPr>
      <w:r w:rsidRPr="006D0551">
        <w:t>fotodokumentácia</w:t>
      </w:r>
    </w:p>
    <w:p w14:paraId="17CF7A10" w14:textId="77777777" w:rsidR="00826112" w:rsidRPr="00AA7D81" w:rsidRDefault="00826112" w:rsidP="00F75371">
      <w:pPr>
        <w:pStyle w:val="MPCKO2"/>
        <w:keepNext w:val="0"/>
        <w:keepLines w:val="0"/>
        <w:spacing w:before="0"/>
        <w:jc w:val="left"/>
        <w:outlineLvl w:val="9"/>
      </w:pPr>
    </w:p>
    <w:sectPr w:rsidR="00826112" w:rsidRPr="00AA7D81" w:rsidSect="00114DFA">
      <w:headerReference w:type="default" r:id="rId32"/>
      <w:foot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14F5" w14:textId="77777777" w:rsidR="00844F4A" w:rsidRDefault="00844F4A" w:rsidP="00B948E0">
      <w:r>
        <w:separator/>
      </w:r>
    </w:p>
  </w:endnote>
  <w:endnote w:type="continuationSeparator" w:id="0">
    <w:p w14:paraId="5E96DE3B" w14:textId="77777777" w:rsidR="00844F4A" w:rsidRDefault="00844F4A" w:rsidP="00B948E0">
      <w:r>
        <w:continuationSeparator/>
      </w:r>
    </w:p>
  </w:endnote>
  <w:endnote w:type="continuationNotice" w:id="1">
    <w:p w14:paraId="7211D02D" w14:textId="77777777" w:rsidR="00844F4A" w:rsidRDefault="00844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683926"/>
      <w:docPartObj>
        <w:docPartGallery w:val="Page Numbers (Bottom of Page)"/>
        <w:docPartUnique/>
      </w:docPartObj>
    </w:sdtPr>
    <w:sdtContent>
      <w:p w14:paraId="49054182" w14:textId="246D4A09" w:rsidR="00844F4A" w:rsidRDefault="00844F4A" w:rsidP="005D602A">
        <w:r w:rsidRPr="00CF60E2">
          <w:rPr>
            <w:noProof/>
          </w:rPr>
          <mc:AlternateContent>
            <mc:Choice Requires="wps">
              <w:drawing>
                <wp:anchor distT="0" distB="0" distL="114300" distR="114300" simplePos="0" relativeHeight="251651072" behindDoc="0" locked="0" layoutInCell="1" allowOverlap="1" wp14:anchorId="09D18F63" wp14:editId="4776895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151130</wp:posOffset>
                  </wp:positionV>
                  <wp:extent cx="5762625" cy="9525"/>
                  <wp:effectExtent l="57150" t="38100" r="47625" b="85725"/>
                  <wp:wrapNone/>
                  <wp:docPr id="14" name="Rovná spojnica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762625" cy="95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D977C30" id="Rovná spojnica 14" o:spid="_x0000_s1026" style="position:absolute;flip:y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" strokecolor="#4f81bd" strokeweight="3pt">
                  <v:shadow on="t" color="black" opacity="22937f" origin=",.5" offset="0,.63889mm"/>
                </v:line>
              </w:pict>
            </mc:Fallback>
          </mc:AlternateContent>
        </w:r>
      </w:p>
      <w:p w14:paraId="69AEF762" w14:textId="27A18004" w:rsidR="00844F4A" w:rsidRPr="00CF60E2" w:rsidRDefault="00844F4A" w:rsidP="005D602A">
        <w:pPr>
          <w:tabs>
            <w:tab w:val="center" w:pos="4536"/>
            <w:tab w:val="right" w:pos="9072"/>
          </w:tabs>
          <w:jc w:val="right"/>
        </w:pPr>
        <w:r w:rsidRPr="00CF60E2">
          <w:rPr>
            <w:noProof/>
          </w:rPr>
          <w:drawing>
            <wp:anchor distT="0" distB="0" distL="114300" distR="114300" simplePos="0" relativeHeight="251650048" behindDoc="1" locked="0" layoutInCell="1" allowOverlap="1" wp14:anchorId="297F367B" wp14:editId="1059D3CB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42" name="Obrázok 4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F60E2">
          <w:t xml:space="preserve">Strana </w:t>
        </w:r>
        <w:sdt>
          <w:sdtPr>
            <w:id w:val="278539703"/>
            <w:docPartObj>
              <w:docPartGallery w:val="Page Numbers (Bottom of Page)"/>
              <w:docPartUnique/>
            </w:docPartObj>
          </w:sdtPr>
          <w:sdtContent>
            <w:r w:rsidRPr="00CF60E2">
              <w:fldChar w:fldCharType="begin"/>
            </w:r>
            <w:r w:rsidRPr="00CF60E2">
              <w:instrText>PAGE   \* MERGEFORMAT</w:instrText>
            </w:r>
            <w:r w:rsidRPr="00CF60E2">
              <w:fldChar w:fldCharType="separate"/>
            </w:r>
            <w:r w:rsidR="00C550D5">
              <w:rPr>
                <w:noProof/>
              </w:rPr>
              <w:t>13</w:t>
            </w:r>
            <w:r w:rsidRPr="00CF60E2">
              <w:fldChar w:fldCharType="end"/>
            </w:r>
          </w:sdtContent>
        </w:sdt>
      </w:p>
      <w:p w14:paraId="78555EAA" w14:textId="77777777" w:rsidR="00844F4A" w:rsidRDefault="00844F4A">
        <w:pPr>
          <w:pStyle w:val="Pta"/>
          <w:jc w:val="center"/>
        </w:pPr>
      </w:p>
    </w:sdtContent>
  </w:sdt>
  <w:p w14:paraId="7E1D8775" w14:textId="77777777" w:rsidR="00844F4A" w:rsidRDefault="00844F4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264974"/>
      <w:docPartObj>
        <w:docPartGallery w:val="Page Numbers (Bottom of Page)"/>
        <w:docPartUnique/>
      </w:docPartObj>
    </w:sdtPr>
    <w:sdtContent>
      <w:p w14:paraId="40DDDCEE" w14:textId="256388AE" w:rsidR="00844F4A" w:rsidRDefault="00844F4A" w:rsidP="005D602A">
        <w:r w:rsidRPr="00CF60E2"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0" locked="0" layoutInCell="1" allowOverlap="1" wp14:anchorId="3CBAE666" wp14:editId="6925AA7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153035</wp:posOffset>
                  </wp:positionV>
                  <wp:extent cx="8915400" cy="9526"/>
                  <wp:effectExtent l="57150" t="38100" r="57150" b="85725"/>
                  <wp:wrapNone/>
                  <wp:docPr id="26" name="Rovná spojnica 2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15400" cy="9526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4355855" id="Rovná spojnica 26" o:spid="_x0000_s1026" style="position:absolute;flip:y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1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" strokecolor="#4f81bd" strokeweight="3pt">
                  <v:shadow on="t" color="black" opacity="22937f" origin=",.5" offset="0,.63889mm"/>
                </v:line>
              </w:pict>
            </mc:Fallback>
          </mc:AlternateContent>
        </w:r>
      </w:p>
      <w:p w14:paraId="1A717F10" w14:textId="649E0170" w:rsidR="00844F4A" w:rsidRPr="00CF60E2" w:rsidRDefault="00844F4A" w:rsidP="005D602A">
        <w:pPr>
          <w:tabs>
            <w:tab w:val="center" w:pos="4536"/>
            <w:tab w:val="right" w:pos="9072"/>
          </w:tabs>
          <w:jc w:val="right"/>
        </w:pPr>
        <w:r w:rsidRPr="00CF60E2">
          <w:rPr>
            <w:noProof/>
          </w:rPr>
          <w:drawing>
            <wp:anchor distT="0" distB="0" distL="114300" distR="114300" simplePos="0" relativeHeight="251654144" behindDoc="1" locked="0" layoutInCell="1" allowOverlap="1" wp14:anchorId="6508DDFC" wp14:editId="2038EF14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83" name="Obrázok 8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F60E2">
          <w:t xml:space="preserve">Strana </w:t>
        </w:r>
        <w:sdt>
          <w:sdtPr>
            <w:id w:val="-774328887"/>
            <w:docPartObj>
              <w:docPartGallery w:val="Page Numbers (Bottom of Page)"/>
              <w:docPartUnique/>
            </w:docPartObj>
          </w:sdtPr>
          <w:sdtContent>
            <w:r w:rsidRPr="00CF60E2">
              <w:fldChar w:fldCharType="begin"/>
            </w:r>
            <w:r w:rsidRPr="00CF60E2">
              <w:instrText>PAGE   \* MERGEFORMAT</w:instrText>
            </w:r>
            <w:r w:rsidRPr="00CF60E2">
              <w:fldChar w:fldCharType="separate"/>
            </w:r>
            <w:r w:rsidR="00C550D5">
              <w:rPr>
                <w:noProof/>
              </w:rPr>
              <w:t>53</w:t>
            </w:r>
            <w:r w:rsidRPr="00CF60E2">
              <w:fldChar w:fldCharType="end"/>
            </w:r>
          </w:sdtContent>
        </w:sdt>
      </w:p>
      <w:p w14:paraId="0F24522C" w14:textId="77777777" w:rsidR="00844F4A" w:rsidRDefault="00844F4A">
        <w:pPr>
          <w:pStyle w:val="Pta"/>
          <w:jc w:val="center"/>
        </w:pPr>
      </w:p>
    </w:sdtContent>
  </w:sdt>
  <w:p w14:paraId="7F710ECA" w14:textId="77777777" w:rsidR="00844F4A" w:rsidRDefault="00844F4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60A64" w14:textId="12B4CD65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8086D95" wp14:editId="7660F75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33" name="Rovná spojnica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F74701A" id="Rovná spojnica 33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lA1EA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ovZQNRAC&#10;AAAIBAAADgAAAAAAAAAAAAAAAAAuAgAAZHJzL2Uyb0RvYy54bWxQSwECLQAUAAYACAAAACEAQ38s&#10;wtwAAAAH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4C97ED7" w14:textId="119BD006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7216" behindDoc="1" locked="0" layoutInCell="1" allowOverlap="1" wp14:anchorId="7BD6C518" wp14:editId="795411F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4" name="Obrázok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C550D5">
          <w:rPr>
            <w:noProof/>
          </w:rPr>
          <w:t>55</w:t>
        </w:r>
        <w:r w:rsidRPr="00CF60E2">
          <w:fldChar w:fldCharType="end"/>
        </w:r>
      </w:sdtContent>
    </w:sdt>
  </w:p>
  <w:p w14:paraId="4113AFC8" w14:textId="77777777" w:rsidR="00844F4A" w:rsidRDefault="00844F4A" w:rsidP="002F215F">
    <w:pPr>
      <w:pStyle w:val="Pta"/>
    </w:pPr>
  </w:p>
  <w:p w14:paraId="2B4B75E8" w14:textId="77777777" w:rsidR="00844F4A" w:rsidRDefault="00844F4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28379" w14:textId="5E4C6DCB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62A923" wp14:editId="1DFF67C1">
              <wp:simplePos x="0" y="0"/>
              <wp:positionH relativeFrom="column">
                <wp:posOffset>-4445</wp:posOffset>
              </wp:positionH>
              <wp:positionV relativeFrom="paragraph">
                <wp:posOffset>153035</wp:posOffset>
              </wp:positionV>
              <wp:extent cx="8915400" cy="9526"/>
              <wp:effectExtent l="57150" t="38100" r="57150" b="85725"/>
              <wp:wrapNone/>
              <wp:docPr id="37" name="Rovná spojnica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1540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32ED4" id="Rovná spojnica 37" o:spid="_x0000_s1026" style="position:absolute;flip:y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1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785A9FFB" w14:textId="5D7DCA77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9264" behindDoc="1" locked="0" layoutInCell="1" allowOverlap="1" wp14:anchorId="67CA1DAE" wp14:editId="4FE19A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5" name="Obrázok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35208729"/>
        <w:docPartObj>
          <w:docPartGallery w:val="Page Numbers (Bottom of Page)"/>
          <w:docPartUnique/>
        </w:docPartObj>
      </w:sdtPr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C550D5">
          <w:rPr>
            <w:noProof/>
          </w:rPr>
          <w:t>60</w:t>
        </w:r>
        <w:r w:rsidRPr="00CF60E2">
          <w:fldChar w:fldCharType="end"/>
        </w:r>
      </w:sdtContent>
    </w:sdt>
  </w:p>
  <w:p w14:paraId="47B85705" w14:textId="77777777" w:rsidR="00844F4A" w:rsidRDefault="00844F4A" w:rsidP="002F215F">
    <w:pPr>
      <w:pStyle w:val="Pta"/>
    </w:pPr>
  </w:p>
  <w:p w14:paraId="05EF37F5" w14:textId="77777777" w:rsidR="00844F4A" w:rsidRDefault="00844F4A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0B372" w14:textId="77777777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1F8E88" wp14:editId="18ABAEA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70" name="Rovná spojnica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DF79E5E" id="Rovná spojnica 70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H5d99hAC&#10;AAAIBAAADgAAAAAAAAAAAAAAAAAuAgAAZHJzL2Uyb0RvYy54bWxQSwECLQAUAAYACAAAACEAQ38s&#10;wtwAAAAH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4A810FCE" w14:textId="689EEE98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7456" behindDoc="1" locked="0" layoutInCell="1" allowOverlap="1" wp14:anchorId="1EE5CFA8" wp14:editId="715C318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7" name="Obrázo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1027100613"/>
        <w:docPartObj>
          <w:docPartGallery w:val="Page Numbers (Bottom of Page)"/>
          <w:docPartUnique/>
        </w:docPartObj>
      </w:sdtPr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C550D5">
          <w:rPr>
            <w:noProof/>
          </w:rPr>
          <w:t>69</w:t>
        </w:r>
        <w:r w:rsidRPr="00CF60E2">
          <w:fldChar w:fldCharType="end"/>
        </w:r>
      </w:sdtContent>
    </w:sdt>
  </w:p>
  <w:p w14:paraId="5448212F" w14:textId="77777777" w:rsidR="00844F4A" w:rsidRDefault="00844F4A" w:rsidP="002F215F">
    <w:pPr>
      <w:pStyle w:val="Pta"/>
    </w:pPr>
  </w:p>
  <w:p w14:paraId="6E2DEF9F" w14:textId="77777777" w:rsidR="00844F4A" w:rsidRDefault="00844F4A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2874752"/>
      <w:docPartObj>
        <w:docPartGallery w:val="Page Numbers (Bottom of Page)"/>
        <w:docPartUnique/>
      </w:docPartObj>
    </w:sdtPr>
    <w:sdtContent>
      <w:p w14:paraId="2B9061AB" w14:textId="77777777" w:rsidR="00844F4A" w:rsidRDefault="00844F4A" w:rsidP="00952C00"/>
      <w:p w14:paraId="5CFFAA39" w14:textId="77777777" w:rsidR="00844F4A" w:rsidRPr="00CF60E2" w:rsidRDefault="00844F4A" w:rsidP="00952C00">
        <w:pPr>
          <w:tabs>
            <w:tab w:val="center" w:pos="4536"/>
            <w:tab w:val="right" w:pos="9072"/>
          </w:tabs>
          <w:jc w:val="right"/>
        </w:pPr>
        <w:r w:rsidRPr="00CF60E2">
          <w:rPr>
            <w:noProof/>
          </w:rPr>
          <w:drawing>
            <wp:anchor distT="0" distB="0" distL="114300" distR="114300" simplePos="0" relativeHeight="251653120" behindDoc="1" locked="0" layoutInCell="1" allowOverlap="1" wp14:anchorId="1A123747" wp14:editId="47DF54F7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48" name="Obrázok 4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F60E2">
          <w:t xml:space="preserve">Strana </w:t>
        </w:r>
        <w:sdt>
          <w:sdtPr>
            <w:id w:val="-1289654627"/>
            <w:docPartObj>
              <w:docPartGallery w:val="Page Numbers (Bottom of Page)"/>
              <w:docPartUnique/>
            </w:docPartObj>
          </w:sdtPr>
          <w:sdtContent>
            <w:r>
              <w:t>46</w:t>
            </w:r>
          </w:sdtContent>
        </w:sdt>
      </w:p>
      <w:p w14:paraId="57322306" w14:textId="77777777" w:rsidR="00844F4A" w:rsidRDefault="00844F4A" w:rsidP="00952C00">
        <w:pPr>
          <w:pStyle w:val="Pta"/>
          <w:jc w:val="center"/>
        </w:pPr>
      </w:p>
    </w:sdtContent>
  </w:sdt>
  <w:p w14:paraId="3976809C" w14:textId="77777777" w:rsidR="00844F4A" w:rsidRDefault="00844F4A">
    <w:pPr>
      <w:pStyle w:val="Pt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4AB60" w14:textId="397655E1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5DB34CF" wp14:editId="3585B374">
              <wp:simplePos x="0" y="0"/>
              <wp:positionH relativeFrom="column">
                <wp:posOffset>-4445</wp:posOffset>
              </wp:positionH>
              <wp:positionV relativeFrom="paragraph">
                <wp:posOffset>153035</wp:posOffset>
              </wp:positionV>
              <wp:extent cx="8896350" cy="9526"/>
              <wp:effectExtent l="57150" t="38100" r="57150" b="85725"/>
              <wp:wrapNone/>
              <wp:docPr id="74" name="Rovná spojnica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9635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F00C4" id="Rovná spojnica 74" o:spid="_x0000_s1026" style="position:absolute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2.05pt" to="700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4FF5C03" w14:textId="0B905E1C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0528" behindDoc="1" locked="0" layoutInCell="1" allowOverlap="1" wp14:anchorId="1792931D" wp14:editId="6D2280C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2" name="Obrázo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293256013"/>
        <w:docPartObj>
          <w:docPartGallery w:val="Page Numbers (Bottom of Page)"/>
          <w:docPartUnique/>
        </w:docPartObj>
      </w:sdtPr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C550D5">
          <w:rPr>
            <w:noProof/>
          </w:rPr>
          <w:t>70</w:t>
        </w:r>
        <w:r w:rsidRPr="00CF60E2">
          <w:fldChar w:fldCharType="end"/>
        </w:r>
      </w:sdtContent>
    </w:sdt>
  </w:p>
  <w:p w14:paraId="3379CCA3" w14:textId="77777777" w:rsidR="00844F4A" w:rsidRDefault="00844F4A" w:rsidP="002F215F">
    <w:pPr>
      <w:pStyle w:val="Pta"/>
    </w:pPr>
  </w:p>
  <w:p w14:paraId="62AC521E" w14:textId="77777777" w:rsidR="00844F4A" w:rsidRDefault="00844F4A">
    <w:pPr>
      <w:pStyle w:val="Pt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871B4" w14:textId="47254EF8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ADF2FB3" wp14:editId="5F35E8E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84" name="Rovná spojnica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AA55090" id="Rovná spojnica 84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25CEF6EF" w14:textId="5C13F8C4" w:rsidR="00844F4A" w:rsidRPr="00CF60E2" w:rsidRDefault="00844F4A" w:rsidP="002F215F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2576" behindDoc="1" locked="0" layoutInCell="1" allowOverlap="1" wp14:anchorId="69C19B5A" wp14:editId="4371ADA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5" name="Obrázok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207387332"/>
        <w:docPartObj>
          <w:docPartGallery w:val="Page Numbers (Bottom of Page)"/>
          <w:docPartUnique/>
        </w:docPartObj>
      </w:sdtPr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C550D5">
          <w:rPr>
            <w:noProof/>
          </w:rPr>
          <w:t>71</w:t>
        </w:r>
        <w:r w:rsidRPr="00CF60E2">
          <w:fldChar w:fldCharType="end"/>
        </w:r>
      </w:sdtContent>
    </w:sdt>
  </w:p>
  <w:p w14:paraId="0FE401EC" w14:textId="77777777" w:rsidR="00844F4A" w:rsidRDefault="00844F4A" w:rsidP="002F215F">
    <w:pPr>
      <w:pStyle w:val="Pta"/>
    </w:pPr>
  </w:p>
  <w:p w14:paraId="392A7F12" w14:textId="77777777" w:rsidR="00844F4A" w:rsidRDefault="00844F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3E4A3" w14:textId="77777777" w:rsidR="00844F4A" w:rsidRDefault="00844F4A" w:rsidP="00B948E0">
      <w:r>
        <w:separator/>
      </w:r>
    </w:p>
  </w:footnote>
  <w:footnote w:type="continuationSeparator" w:id="0">
    <w:p w14:paraId="525E13F7" w14:textId="77777777" w:rsidR="00844F4A" w:rsidRDefault="00844F4A" w:rsidP="00B948E0">
      <w:r>
        <w:continuationSeparator/>
      </w:r>
    </w:p>
  </w:footnote>
  <w:footnote w:type="continuationNotice" w:id="1">
    <w:p w14:paraId="30174508" w14:textId="77777777" w:rsidR="00844F4A" w:rsidRDefault="00844F4A"/>
  </w:footnote>
  <w:footnote w:id="2">
    <w:p w14:paraId="0D8A7149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Informácie, na ktoré sa vzťahuje bod 8 úvodnej kapitoly MP.</w:t>
      </w:r>
    </w:p>
  </w:footnote>
  <w:footnote w:id="3">
    <w:p w14:paraId="1328BD36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4">
    <w:p w14:paraId="1CEF833B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5">
    <w:p w14:paraId="2B8A3445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6">
    <w:p w14:paraId="7003F9A1" w14:textId="77777777" w:rsidR="00844F4A" w:rsidRDefault="00844F4A" w:rsidP="00C25E51">
      <w:pPr>
        <w:spacing w:before="120" w:after="120"/>
        <w:jc w:val="both"/>
        <w:rPr>
          <w:rFonts w:eastAsia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rFonts w:eastAsiaTheme="minorHAnsi"/>
          <w:sz w:val="18"/>
          <w:szCs w:val="18"/>
        </w:rPr>
        <w:t>Informácie, na ktoré sa vzťahuje bod 8 úvodnej kapitoly MP.</w:t>
      </w:r>
    </w:p>
    <w:p w14:paraId="638C8907" w14:textId="77777777" w:rsidR="00844F4A" w:rsidRDefault="00844F4A">
      <w:pPr>
        <w:pStyle w:val="Textpoznmkypodiarou"/>
      </w:pPr>
    </w:p>
  </w:footnote>
  <w:footnote w:id="7">
    <w:p w14:paraId="2171AEFB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8">
    <w:p w14:paraId="21529A11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9">
    <w:p w14:paraId="78ED5191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510">
        <w:rPr>
          <w:sz w:val="18"/>
          <w:szCs w:val="18"/>
        </w:rPr>
        <w:t>Údaje v tabuľke 6 sa na základe článku 112  nariadenia EP a Rady (EÚ)  č. 1303/2013 zasielajú Komisii na monitorovacie účely každoročne do 31. januára, 31. júla a 31. októbra cez systém SFC2014.</w:t>
      </w:r>
    </w:p>
  </w:footnote>
  <w:footnote w:id="10">
    <w:p w14:paraId="435F2E3F" w14:textId="77777777" w:rsidR="00844F4A" w:rsidRPr="000A6560" w:rsidRDefault="00844F4A" w:rsidP="00AA7D81">
      <w:pPr>
        <w:pStyle w:val="Textpoznmkypodiarou"/>
        <w:ind w:hanging="11"/>
        <w:rPr>
          <w:sz w:val="18"/>
          <w:szCs w:val="18"/>
          <w:highlight w:val="yellow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v prípade, že IZM je realizovaná ako časť prioritnej osi, informácie sa poskytnú samostatne</w:t>
      </w:r>
    </w:p>
  </w:footnote>
  <w:footnote w:id="11">
    <w:p w14:paraId="357E096B" w14:textId="77777777" w:rsidR="00844F4A" w:rsidRPr="00862230" w:rsidRDefault="00844F4A" w:rsidP="00AA7D81">
      <w:pPr>
        <w:pStyle w:val="Textpoznmkypodiarou"/>
        <w:rPr>
          <w:sz w:val="17"/>
          <w:szCs w:val="17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neuplatňuje sa na zdroje IZM</w:t>
      </w:r>
      <w:r>
        <w:rPr>
          <w:sz w:val="18"/>
          <w:szCs w:val="18"/>
        </w:rPr>
        <w:t xml:space="preserve"> a cieľa 2</w:t>
      </w:r>
    </w:p>
  </w:footnote>
  <w:footnote w:id="12">
    <w:p w14:paraId="3F3C223E" w14:textId="77777777" w:rsidR="00844F4A" w:rsidRPr="000A6560" w:rsidRDefault="00844F4A" w:rsidP="00AA7D81">
      <w:pPr>
        <w:pStyle w:val="Textpoznmkypodiarou"/>
        <w:rPr>
          <w:sz w:val="18"/>
          <w:szCs w:val="18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príklad prioritnej osi, ktorá sa realizuje zo zdrojov IZM a zodpovedajúcej časti ESF </w:t>
      </w:r>
    </w:p>
  </w:footnote>
  <w:footnote w:id="13">
    <w:p w14:paraId="00FA6C3C" w14:textId="77777777" w:rsidR="00844F4A" w:rsidRPr="00E94F36" w:rsidRDefault="00844F4A" w:rsidP="00AA7D81">
      <w:pPr>
        <w:pStyle w:val="Textpoznmkypodiarou"/>
        <w:rPr>
          <w:sz w:val="17"/>
          <w:szCs w:val="17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príklad prioritnej osi, ktorej časť sa realizuje zo zdrojov IZM a zodpovedajúcej časti ESF</w:t>
      </w:r>
      <w:r w:rsidRPr="00E94F36">
        <w:rPr>
          <w:sz w:val="17"/>
          <w:szCs w:val="17"/>
        </w:rPr>
        <w:t xml:space="preserve"> </w:t>
      </w:r>
    </w:p>
  </w:footnote>
  <w:footnote w:id="14">
    <w:p w14:paraId="2216E6C2" w14:textId="77777777" w:rsidR="00844F4A" w:rsidRPr="000A6560" w:rsidRDefault="00844F4A" w:rsidP="00AA7D81">
      <w:pPr>
        <w:pStyle w:val="Textpoznmkypodiarou"/>
        <w:rPr>
          <w:sz w:val="18"/>
          <w:szCs w:val="18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ESF alokácia bez zodpovedajúcej časti IZM</w:t>
      </w:r>
    </w:p>
  </w:footnote>
  <w:footnote w:id="15">
    <w:p w14:paraId="639F535A" w14:textId="77777777" w:rsidR="00844F4A" w:rsidRPr="000A6560" w:rsidRDefault="00844F4A" w:rsidP="00AA7D81">
      <w:pPr>
        <w:pStyle w:val="Textpoznmkypodiarou"/>
        <w:rPr>
          <w:sz w:val="18"/>
          <w:szCs w:val="18"/>
        </w:rPr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ESF alokácia bez zodpovedajúcej časti IZM </w:t>
      </w:r>
    </w:p>
  </w:footnote>
  <w:footnote w:id="16">
    <w:p w14:paraId="724D95D9" w14:textId="77777777" w:rsidR="00844F4A" w:rsidRDefault="00844F4A" w:rsidP="00AA7D81">
      <w:pPr>
        <w:pStyle w:val="Textpoznmkypodiarou"/>
      </w:pPr>
      <w:r w:rsidRPr="000A6560">
        <w:rPr>
          <w:rStyle w:val="Odkaznapoznmkupodiarou"/>
          <w:sz w:val="18"/>
          <w:szCs w:val="18"/>
        </w:rPr>
        <w:footnoteRef/>
      </w:r>
      <w:r w:rsidRPr="000A6560">
        <w:rPr>
          <w:sz w:val="18"/>
          <w:szCs w:val="18"/>
        </w:rPr>
        <w:t xml:space="preserve"> obsahuje IZM alokáciu a zodpovedajúcu časť ESF</w:t>
      </w:r>
      <w:r w:rsidRPr="0024571F">
        <w:rPr>
          <w:sz w:val="16"/>
          <w:szCs w:val="16"/>
        </w:rPr>
        <w:t xml:space="preserve"> </w:t>
      </w:r>
    </w:p>
  </w:footnote>
  <w:footnote w:id="17">
    <w:p w14:paraId="257A8871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510">
        <w:rPr>
          <w:sz w:val="18"/>
          <w:szCs w:val="18"/>
        </w:rPr>
        <w:t>Údaje v tabuľke 7 sa na základe článku 112  nariadenia EP a Rady (EÚ)  č. 1303/2013 zasielajú Komisii na monitorovacie účely každoročne do 31. januára cez systém SFC2014.</w:t>
      </w:r>
    </w:p>
  </w:footnote>
  <w:footnote w:id="18">
    <w:p w14:paraId="68D10C06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554E">
        <w:rPr>
          <w:sz w:val="18"/>
          <w:szCs w:val="18"/>
        </w:rPr>
        <w:t>Informácie, na ktoré sa vzťahuje bod 8 úvodnej kapitoly MP.</w:t>
      </w:r>
    </w:p>
  </w:footnote>
  <w:footnote w:id="19">
    <w:p w14:paraId="36C72C21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1ABF">
        <w:rPr>
          <w:sz w:val="18"/>
          <w:szCs w:val="18"/>
        </w:rPr>
        <w:t>Informácie, na ktoré sa vzťahuje bod 8 úvodnej kapitoly MP.</w:t>
      </w:r>
    </w:p>
  </w:footnote>
  <w:footnote w:id="20">
    <w:p w14:paraId="11F4C1B0" w14:textId="77777777" w:rsidR="00844F4A" w:rsidRPr="00F41510" w:rsidRDefault="00844F4A" w:rsidP="00F41510">
      <w:pPr>
        <w:spacing w:after="120"/>
        <w:jc w:val="both"/>
        <w:rPr>
          <w:rFonts w:eastAsiaTheme="minorHAnsi"/>
        </w:rPr>
      </w:pPr>
      <w:r w:rsidRPr="005911B1">
        <w:rPr>
          <w:rStyle w:val="Odkaznapoznmkupodiarou"/>
          <w:sz w:val="20"/>
          <w:szCs w:val="20"/>
        </w:rPr>
        <w:footnoteRef/>
      </w:r>
      <w:r w:rsidRPr="005911B1">
        <w:rPr>
          <w:rFonts w:eastAsiaTheme="minorHAnsi"/>
          <w:sz w:val="18"/>
          <w:szCs w:val="18"/>
        </w:rPr>
        <w:t xml:space="preserve"> Informácie</w:t>
      </w:r>
      <w:r w:rsidRPr="00A41ABF">
        <w:rPr>
          <w:rFonts w:eastAsiaTheme="minorHAnsi"/>
          <w:sz w:val="18"/>
          <w:szCs w:val="18"/>
        </w:rPr>
        <w:t>, na ktoré sa vzťahuje bod 8 úvodnej kapitoly MP.</w:t>
      </w:r>
    </w:p>
  </w:footnote>
  <w:footnote w:id="21">
    <w:p w14:paraId="75B72C4A" w14:textId="77777777" w:rsidR="00844F4A" w:rsidRDefault="00844F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1ABF">
        <w:rPr>
          <w:sz w:val="18"/>
          <w:szCs w:val="18"/>
        </w:rPr>
        <w:t xml:space="preserve">Uvedenú kapitolu je možné zahrnúť do </w:t>
      </w:r>
      <w:r>
        <w:rPr>
          <w:sz w:val="18"/>
          <w:szCs w:val="18"/>
        </w:rPr>
        <w:t>informácií</w:t>
      </w:r>
      <w:r w:rsidRPr="00A41ABF">
        <w:rPr>
          <w:sz w:val="18"/>
          <w:szCs w:val="18"/>
        </w:rPr>
        <w:t>, na ktoré sa vzťahuje bod 8 úvodnej kapitoly MP.</w:t>
      </w:r>
      <w:r>
        <w:rPr>
          <w:sz w:val="18"/>
          <w:szCs w:val="18"/>
        </w:rPr>
        <w:t xml:space="preserve"> </w:t>
      </w:r>
    </w:p>
  </w:footnote>
  <w:footnote w:id="22">
    <w:p w14:paraId="0F2B0B4C" w14:textId="77777777" w:rsidR="00844F4A" w:rsidRPr="00730AF9" w:rsidRDefault="00844F4A" w:rsidP="00730AF9">
      <w:pPr>
        <w:spacing w:before="120" w:after="120"/>
        <w:jc w:val="both"/>
        <w:rPr>
          <w:sz w:val="20"/>
        </w:rPr>
      </w:pPr>
      <w:r w:rsidRPr="00730AF9">
        <w:rPr>
          <w:rStyle w:val="Odkaznapoznmkupodiarou"/>
          <w:sz w:val="20"/>
        </w:rPr>
        <w:footnoteRef/>
      </w:r>
      <w:r w:rsidRPr="00730AF9">
        <w:rPr>
          <w:sz w:val="20"/>
        </w:rPr>
        <w:t xml:space="preserve"> </w:t>
      </w:r>
      <w:r w:rsidRPr="00730AF9">
        <w:rPr>
          <w:b/>
          <w:sz w:val="20"/>
        </w:rPr>
        <w:t>Kontrahovanie</w:t>
      </w:r>
      <w:r w:rsidRPr="00730AF9">
        <w:rPr>
          <w:sz w:val="20"/>
        </w:rPr>
        <w:t xml:space="preserve"> – </w:t>
      </w:r>
      <w:r w:rsidRPr="00730AF9">
        <w:rPr>
          <w:sz w:val="20"/>
          <w:lang w:eastAsia="cs-CZ"/>
        </w:rPr>
        <w:t xml:space="preserve">predstavuje sumu príspevku zo zdrojov EÚ (v EUR)  na základe účinných zmlúv o poskytnutí NFP alebo rozhodnutí o schválení žiadosti o NFP (ak je prijímateľ a poskytovateľ tá istá osoba a zmluva sa neuzatvára) po odpočítaní </w:t>
      </w:r>
      <w:proofErr w:type="spellStart"/>
      <w:r w:rsidRPr="00730AF9">
        <w:rPr>
          <w:sz w:val="20"/>
          <w:lang w:eastAsia="cs-CZ"/>
        </w:rPr>
        <w:t>zazmluvnených</w:t>
      </w:r>
      <w:proofErr w:type="spellEnd"/>
      <w:r w:rsidRPr="00730AF9">
        <w:rPr>
          <w:sz w:val="20"/>
          <w:lang w:eastAsia="cs-CZ"/>
        </w:rPr>
        <w:t xml:space="preserve"> nečerpaných prostriedkov ukončených projektov.</w:t>
      </w:r>
    </w:p>
  </w:footnote>
  <w:footnote w:id="23">
    <w:p w14:paraId="015D1231" w14:textId="77777777" w:rsidR="00844F4A" w:rsidRDefault="00844F4A" w:rsidP="00730AF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30AF9">
        <w:rPr>
          <w:b/>
        </w:rPr>
        <w:t xml:space="preserve">Čerpanie – </w:t>
      </w:r>
      <w:r w:rsidRPr="00730AF9">
        <w:t>predstavuje sumu oprávnených výdavkov zo zdrojov EÚ (v EUR) schválených certifikačným orgánom v súhrnných žiadostiach o platbu, zníženú o sumu nezrovnalostí a </w:t>
      </w:r>
      <w:proofErr w:type="spellStart"/>
      <w:r w:rsidRPr="00730AF9">
        <w:t>vratiek</w:t>
      </w:r>
      <w:proofErr w:type="spellEnd"/>
      <w:r w:rsidRPr="00730AF9">
        <w:t>, zaznamenaných v účtovníctve certifikačného orgánu za časť vzťahujúcu sa k zdrojom EÚ.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FA263" w14:textId="7F4D9AFA" w:rsidR="00844F4A" w:rsidRPr="002F215F" w:rsidRDefault="00844F4A" w:rsidP="002F215F">
    <w:pPr>
      <w:tabs>
        <w:tab w:val="center" w:pos="4536"/>
        <w:tab w:val="right" w:pos="9072"/>
      </w:tabs>
    </w:pPr>
    <w:r w:rsidRPr="002F215F"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7DFC9126" wp14:editId="5D59690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9" name="Rovná spojnica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7A0EE2" id="Rovná spojnica 19" o:spid="_x0000_s1026" style="position:absolute;flip:y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Pcv6i8Q&#10;AgAACAQAAA4AAAAAAAAAAAAAAAAALgIAAGRycy9lMm9Eb2MueG1sUEsBAi0AFAAGAAgAAAAhAFOg&#10;TkfdAAAABw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8-04-30T00:00:00Z">
        <w:dateFormat w:val="dd.MM.yyyy"/>
        <w:lid w:val="sk-SK"/>
        <w:storeMappedDataAs w:val="dateTime"/>
        <w:calendar w:val="gregorian"/>
      </w:date>
    </w:sdtPr>
    <w:sdtContent>
      <w:p w14:paraId="23559FD6" w14:textId="77777777" w:rsidR="00844F4A" w:rsidRPr="002F215F" w:rsidRDefault="00844F4A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30.04.2018</w:t>
        </w:r>
      </w:p>
    </w:sdtContent>
  </w:sdt>
  <w:p w14:paraId="26E19AF4" w14:textId="77777777" w:rsidR="00844F4A" w:rsidRDefault="00844F4A" w:rsidP="002F215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880DB" w14:textId="77777777" w:rsidR="00844F4A" w:rsidRPr="00956BAD" w:rsidRDefault="00844F4A" w:rsidP="00952C00">
    <w:pP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330C4" w14:textId="7AF19A27" w:rsidR="00844F4A" w:rsidRPr="00CF60E2" w:rsidRDefault="00844F4A" w:rsidP="002F215F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229FF2B4" wp14:editId="6D2EA39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82CC57" id="Rovná spojnica 20" o:spid="_x0000_s1026" style="position:absolute;flip:y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793332845"/>
      <w:date w:fullDate="2018-04-30T00:00:00Z">
        <w:dateFormat w:val="dd.MM.yyyy"/>
        <w:lid w:val="sk-SK"/>
        <w:storeMappedDataAs w:val="dateTime"/>
        <w:calendar w:val="gregorian"/>
      </w:date>
    </w:sdtPr>
    <w:sdtContent>
      <w:p w14:paraId="18228D8C" w14:textId="77777777" w:rsidR="00844F4A" w:rsidRPr="00CF60E2" w:rsidRDefault="00844F4A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30.04.2018</w:t>
        </w:r>
      </w:p>
    </w:sdtContent>
  </w:sdt>
  <w:p w14:paraId="009CEC23" w14:textId="77777777" w:rsidR="00844F4A" w:rsidRDefault="00844F4A" w:rsidP="00956BAD">
    <w:pPr>
      <w:pStyle w:val="Hlavika"/>
    </w:pPr>
    <w:r w:rsidRPr="00CF60E2">
      <w:rPr>
        <w:noProof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79EB4" w14:textId="7BD070A3" w:rsidR="00844F4A" w:rsidRPr="00CF60E2" w:rsidRDefault="00844F4A" w:rsidP="002F215F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243430EF" wp14:editId="014611AD">
              <wp:simplePos x="0" y="0"/>
              <wp:positionH relativeFrom="column">
                <wp:posOffset>-4445</wp:posOffset>
              </wp:positionH>
              <wp:positionV relativeFrom="paragraph">
                <wp:posOffset>131445</wp:posOffset>
              </wp:positionV>
              <wp:extent cx="8915400" cy="9526"/>
              <wp:effectExtent l="57150" t="38100" r="57150" b="85725"/>
              <wp:wrapNone/>
              <wp:docPr id="24" name="Rovná spojnica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1540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781756" id="Rovná spojnica 24" o:spid="_x0000_s1026" style="position:absolute;flip:y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1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60299800"/>
      <w:date w:fullDate="2018-04-30T00:00:00Z">
        <w:dateFormat w:val="dd.MM.yyyy"/>
        <w:lid w:val="sk-SK"/>
        <w:storeMappedDataAs w:val="dateTime"/>
        <w:calendar w:val="gregorian"/>
      </w:date>
    </w:sdtPr>
    <w:sdtContent>
      <w:p w14:paraId="33600531" w14:textId="77777777" w:rsidR="00844F4A" w:rsidRPr="00CF60E2" w:rsidRDefault="00844F4A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30.04.2018</w:t>
        </w:r>
      </w:p>
    </w:sdtContent>
  </w:sdt>
  <w:p w14:paraId="05B407ED" w14:textId="77777777" w:rsidR="00844F4A" w:rsidRDefault="00844F4A" w:rsidP="00956BAD">
    <w:pPr>
      <w:pStyle w:val="Hlavika"/>
    </w:pPr>
    <w:r w:rsidRPr="00956BAD" w:rsidDel="002F215F">
      <w:rPr>
        <w:noProof/>
      </w:rPr>
      <w:t xml:space="preserve"> </w:t>
    </w:r>
    <w:r w:rsidRPr="00CF60E2">
      <w:rPr>
        <w:noProof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5B454" w14:textId="77CD10A9" w:rsidR="00844F4A" w:rsidRPr="00CF60E2" w:rsidRDefault="00844F4A" w:rsidP="002F215F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F5B71F4" wp14:editId="322F860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0" name="Rovná spojnica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5F8AEE9" id="Rovná spojnica 30" o:spid="_x0000_s1026" style="position:absolute;flip:y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gGNDw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1d4BjQ8C&#10;AAAI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1784378332"/>
      <w:date w:fullDate="2018-04-30T00:00:00Z">
        <w:dateFormat w:val="dd.MM.yyyy"/>
        <w:lid w:val="sk-SK"/>
        <w:storeMappedDataAs w:val="dateTime"/>
        <w:calendar w:val="gregorian"/>
      </w:date>
    </w:sdtPr>
    <w:sdtContent>
      <w:p w14:paraId="3EE3D4BB" w14:textId="77777777" w:rsidR="00844F4A" w:rsidRPr="00CF60E2" w:rsidRDefault="00844F4A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30.04.2018</w:t>
        </w:r>
      </w:p>
    </w:sdtContent>
  </w:sdt>
  <w:p w14:paraId="4564D815" w14:textId="77777777" w:rsidR="00844F4A" w:rsidRDefault="00844F4A" w:rsidP="00956BAD">
    <w:pPr>
      <w:pStyle w:val="Hlavika"/>
    </w:pPr>
    <w:r w:rsidRPr="00956BAD" w:rsidDel="002F215F">
      <w:rPr>
        <w:noProof/>
      </w:rPr>
      <w:t xml:space="preserve"> </w:t>
    </w:r>
    <w:r w:rsidRPr="00CF60E2">
      <w:rPr>
        <w:noProof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396A6" w14:textId="49802112" w:rsidR="00844F4A" w:rsidRPr="00CF60E2" w:rsidRDefault="00844F4A" w:rsidP="002F215F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5110F6EC" wp14:editId="12DDA430">
              <wp:simplePos x="0" y="0"/>
              <wp:positionH relativeFrom="column">
                <wp:posOffset>-4445</wp:posOffset>
              </wp:positionH>
              <wp:positionV relativeFrom="paragraph">
                <wp:posOffset>131445</wp:posOffset>
              </wp:positionV>
              <wp:extent cx="8915400" cy="9526"/>
              <wp:effectExtent l="57150" t="38100" r="57150" b="85725"/>
              <wp:wrapNone/>
              <wp:docPr id="35" name="Rovná spojnica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1540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10E1E" id="Rovná spojnica 35" o:spid="_x0000_s1026" style="position:absolute;flip:y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1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866356542"/>
      <w:date w:fullDate="2018-04-30T00:00:00Z">
        <w:dateFormat w:val="dd.MM.yyyy"/>
        <w:lid w:val="sk-SK"/>
        <w:storeMappedDataAs w:val="dateTime"/>
        <w:calendar w:val="gregorian"/>
      </w:date>
    </w:sdtPr>
    <w:sdtContent>
      <w:p w14:paraId="03E70B7E" w14:textId="77777777" w:rsidR="00844F4A" w:rsidRPr="00CF60E2" w:rsidRDefault="00844F4A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30.04.2018</w:t>
        </w:r>
      </w:p>
    </w:sdtContent>
  </w:sdt>
  <w:p w14:paraId="51B08231" w14:textId="77777777" w:rsidR="00844F4A" w:rsidRDefault="00844F4A" w:rsidP="00956BAD">
    <w:pPr>
      <w:pStyle w:val="Hlavika"/>
    </w:pPr>
    <w:r w:rsidRPr="00956BAD" w:rsidDel="002F215F">
      <w:rPr>
        <w:noProof/>
      </w:rPr>
      <w:t xml:space="preserve"> </w:t>
    </w:r>
    <w:r w:rsidRPr="00CF60E2">
      <w:rPr>
        <w:noProof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71FF9" w14:textId="77777777" w:rsidR="00844F4A" w:rsidRPr="002F215F" w:rsidRDefault="00844F4A" w:rsidP="002F215F">
    <w:pPr>
      <w:tabs>
        <w:tab w:val="center" w:pos="4536"/>
        <w:tab w:val="right" w:pos="9072"/>
      </w:tabs>
    </w:pPr>
    <w:r w:rsidRPr="002F215F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F66EDF5" wp14:editId="5AC3B98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9" name="Rovná spojnica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F282C29" id="Rovná spojnica 69" o:spid="_x0000_s1026" style="position:absolute;flip:y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IrTT5oQ&#10;AgAACAQAAA4AAAAAAAAAAAAAAAAALgIAAGRycy9lMm9Eb2MueG1sUEsBAi0AFAAGAAgAAAAhAFOg&#10;TkfdAAAABw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1489524378"/>
      <w:date w:fullDate="2018-04-30T00:00:00Z">
        <w:dateFormat w:val="dd.MM.yyyy"/>
        <w:lid w:val="sk-SK"/>
        <w:storeMappedDataAs w:val="dateTime"/>
        <w:calendar w:val="gregorian"/>
      </w:date>
    </w:sdtPr>
    <w:sdtContent>
      <w:p w14:paraId="2C924BCE" w14:textId="77777777" w:rsidR="00844F4A" w:rsidRPr="002F215F" w:rsidRDefault="00844F4A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30.04.2018</w:t>
        </w:r>
      </w:p>
    </w:sdtContent>
  </w:sdt>
  <w:p w14:paraId="0372E818" w14:textId="77777777" w:rsidR="00844F4A" w:rsidRDefault="00844F4A" w:rsidP="00844F4A">
    <w:pPr>
      <w:tabs>
        <w:tab w:val="center" w:pos="4536"/>
        <w:tab w:val="right" w:pos="9072"/>
      </w:tabs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A2CD" w14:textId="75254C78" w:rsidR="00844F4A" w:rsidRPr="002F215F" w:rsidRDefault="00844F4A" w:rsidP="002F215F">
    <w:pPr>
      <w:tabs>
        <w:tab w:val="center" w:pos="4536"/>
        <w:tab w:val="right" w:pos="9072"/>
      </w:tabs>
    </w:pPr>
    <w:r w:rsidRPr="002F215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3B165B8" wp14:editId="679803AE">
              <wp:simplePos x="0" y="0"/>
              <wp:positionH relativeFrom="column">
                <wp:posOffset>-4445</wp:posOffset>
              </wp:positionH>
              <wp:positionV relativeFrom="paragraph">
                <wp:posOffset>131445</wp:posOffset>
              </wp:positionV>
              <wp:extent cx="8896350" cy="9526"/>
              <wp:effectExtent l="57150" t="38100" r="57150" b="85725"/>
              <wp:wrapNone/>
              <wp:docPr id="72" name="Rovná spojnica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9635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25D18B" id="Rovná spojnica 72" o:spid="_x0000_s1026" style="position:absolute;flip:y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0.1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2010057845"/>
      <w:date w:fullDate="2018-04-30T00:00:00Z">
        <w:dateFormat w:val="dd.MM.yyyy"/>
        <w:lid w:val="sk-SK"/>
        <w:storeMappedDataAs w:val="dateTime"/>
        <w:calendar w:val="gregorian"/>
      </w:date>
    </w:sdtPr>
    <w:sdtContent>
      <w:p w14:paraId="7DC090A6" w14:textId="77777777" w:rsidR="00844F4A" w:rsidRPr="002F215F" w:rsidRDefault="00844F4A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30.04.2018</w:t>
        </w:r>
      </w:p>
    </w:sdtContent>
  </w:sdt>
  <w:p w14:paraId="5F7A2C02" w14:textId="77777777" w:rsidR="00844F4A" w:rsidRDefault="00844F4A" w:rsidP="00B159CD">
    <w:pPr>
      <w:tabs>
        <w:tab w:val="center" w:pos="4536"/>
        <w:tab w:val="right" w:pos="9072"/>
      </w:tabs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82D93" w14:textId="39EEDD7D" w:rsidR="00844F4A" w:rsidRPr="00CF60E2" w:rsidRDefault="00844F4A" w:rsidP="002F215F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8871AB7" wp14:editId="0218B8B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86" name="Rovná spojnica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3969B77" id="Rovná spojnica 86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MeEA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Fmu8x4Q&#10;AgAACAQAAA4AAAAAAAAAAAAAAAAALgIAAGRycy9lMm9Eb2MueG1sUEsBAi0AFAAGAAgAAAAhAFOg&#10;TkfdAAAABw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116711945"/>
      <w:date w:fullDate="2018-04-30T00:00:00Z">
        <w:dateFormat w:val="dd.MM.yyyy"/>
        <w:lid w:val="sk-SK"/>
        <w:storeMappedDataAs w:val="dateTime"/>
        <w:calendar w:val="gregorian"/>
      </w:date>
    </w:sdtPr>
    <w:sdtContent>
      <w:p w14:paraId="54194D0C" w14:textId="77777777" w:rsidR="00844F4A" w:rsidRPr="00CF60E2" w:rsidRDefault="00844F4A" w:rsidP="002F215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30.04.2018</w:t>
        </w:r>
      </w:p>
    </w:sdtContent>
  </w:sdt>
  <w:p w14:paraId="69ADADBB" w14:textId="77777777" w:rsidR="00844F4A" w:rsidRDefault="00844F4A" w:rsidP="00B159CD">
    <w:pPr>
      <w:tabs>
        <w:tab w:val="center" w:pos="4536"/>
        <w:tab w:val="right" w:pos="9072"/>
      </w:tabs>
      <w:jc w:val="right"/>
    </w:pPr>
    <w:r w:rsidRPr="00956BAD" w:rsidDel="002F215F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3B20"/>
    <w:name w:val="0.6863323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4286F"/>
    <w:multiLevelType w:val="hybridMultilevel"/>
    <w:tmpl w:val="B6BC023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69431C"/>
    <w:multiLevelType w:val="hybridMultilevel"/>
    <w:tmpl w:val="BA40BD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5ABA"/>
    <w:multiLevelType w:val="hybridMultilevel"/>
    <w:tmpl w:val="9B5802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71CAF"/>
    <w:multiLevelType w:val="hybridMultilevel"/>
    <w:tmpl w:val="19F2C1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788" w:hanging="708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F674F"/>
    <w:multiLevelType w:val="hybridMultilevel"/>
    <w:tmpl w:val="3C3C29FC"/>
    <w:lvl w:ilvl="0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6230148"/>
    <w:multiLevelType w:val="hybridMultilevel"/>
    <w:tmpl w:val="CAD6E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A74A0"/>
    <w:multiLevelType w:val="hybridMultilevel"/>
    <w:tmpl w:val="DAE87318"/>
    <w:lvl w:ilvl="0" w:tplc="17520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31355"/>
    <w:multiLevelType w:val="hybridMultilevel"/>
    <w:tmpl w:val="CF3E3514"/>
    <w:lvl w:ilvl="0" w:tplc="E7846D0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15E1C"/>
    <w:multiLevelType w:val="hybridMultilevel"/>
    <w:tmpl w:val="41EC571A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AED33CF"/>
    <w:multiLevelType w:val="hybridMultilevel"/>
    <w:tmpl w:val="7346B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514B5"/>
    <w:multiLevelType w:val="hybridMultilevel"/>
    <w:tmpl w:val="2CB23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64564"/>
    <w:multiLevelType w:val="hybridMultilevel"/>
    <w:tmpl w:val="8DD25DFC"/>
    <w:lvl w:ilvl="0" w:tplc="B802CD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373F3"/>
    <w:multiLevelType w:val="hybridMultilevel"/>
    <w:tmpl w:val="217052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D1E42"/>
    <w:multiLevelType w:val="hybridMultilevel"/>
    <w:tmpl w:val="00C608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C6F74"/>
    <w:multiLevelType w:val="hybridMultilevel"/>
    <w:tmpl w:val="1EB2E850"/>
    <w:lvl w:ilvl="0" w:tplc="041B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2DCD3F08"/>
    <w:multiLevelType w:val="hybridMultilevel"/>
    <w:tmpl w:val="2BF228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163D7"/>
    <w:multiLevelType w:val="hybridMultilevel"/>
    <w:tmpl w:val="ED02FB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12802"/>
    <w:multiLevelType w:val="hybridMultilevel"/>
    <w:tmpl w:val="220A5E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96867"/>
    <w:multiLevelType w:val="hybridMultilevel"/>
    <w:tmpl w:val="217052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72F7C"/>
    <w:multiLevelType w:val="hybridMultilevel"/>
    <w:tmpl w:val="B6682ECC"/>
    <w:lvl w:ilvl="0" w:tplc="041B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38FD0F50"/>
    <w:multiLevelType w:val="hybridMultilevel"/>
    <w:tmpl w:val="31389B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453A6"/>
    <w:multiLevelType w:val="hybridMultilevel"/>
    <w:tmpl w:val="E84401B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226F0"/>
    <w:multiLevelType w:val="hybridMultilevel"/>
    <w:tmpl w:val="E4288342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05058"/>
    <w:multiLevelType w:val="hybridMultilevel"/>
    <w:tmpl w:val="09F08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F16E6"/>
    <w:multiLevelType w:val="multilevel"/>
    <w:tmpl w:val="D1EA9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417FA2"/>
    <w:multiLevelType w:val="hybridMultilevel"/>
    <w:tmpl w:val="7EDC1C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6A5F12"/>
    <w:multiLevelType w:val="hybridMultilevel"/>
    <w:tmpl w:val="2BF228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22DFB"/>
    <w:multiLevelType w:val="hybridMultilevel"/>
    <w:tmpl w:val="7BCA9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103DD"/>
    <w:multiLevelType w:val="hybridMultilevel"/>
    <w:tmpl w:val="AC4C56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25134"/>
    <w:multiLevelType w:val="hybridMultilevel"/>
    <w:tmpl w:val="1BAE2A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17D3F"/>
    <w:multiLevelType w:val="hybridMultilevel"/>
    <w:tmpl w:val="24A898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547B7"/>
    <w:multiLevelType w:val="hybridMultilevel"/>
    <w:tmpl w:val="EB5A6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915A3"/>
    <w:multiLevelType w:val="hybridMultilevel"/>
    <w:tmpl w:val="7EDC1C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2F3B48"/>
    <w:multiLevelType w:val="hybridMultilevel"/>
    <w:tmpl w:val="E5580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B517DD"/>
    <w:multiLevelType w:val="hybridMultilevel"/>
    <w:tmpl w:val="7F1E08FE"/>
    <w:lvl w:ilvl="0" w:tplc="27B004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F4E5C"/>
    <w:multiLevelType w:val="hybridMultilevel"/>
    <w:tmpl w:val="856643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846D0C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75CB8"/>
    <w:multiLevelType w:val="hybridMultilevel"/>
    <w:tmpl w:val="A760943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E742D"/>
    <w:multiLevelType w:val="hybridMultilevel"/>
    <w:tmpl w:val="45228F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63C03"/>
    <w:multiLevelType w:val="hybridMultilevel"/>
    <w:tmpl w:val="86448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72690"/>
    <w:multiLevelType w:val="hybridMultilevel"/>
    <w:tmpl w:val="398E8584"/>
    <w:lvl w:ilvl="0" w:tplc="B802CD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4219B5"/>
    <w:multiLevelType w:val="hybridMultilevel"/>
    <w:tmpl w:val="B9E4F89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F445D2"/>
    <w:multiLevelType w:val="hybridMultilevel"/>
    <w:tmpl w:val="6A70DB2E"/>
    <w:lvl w:ilvl="0" w:tplc="17520E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E26DD6"/>
    <w:multiLevelType w:val="hybridMultilevel"/>
    <w:tmpl w:val="F7B458A0"/>
    <w:lvl w:ilvl="0" w:tplc="E7846D0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01923"/>
    <w:multiLevelType w:val="hybridMultilevel"/>
    <w:tmpl w:val="30B4E664"/>
    <w:lvl w:ilvl="0" w:tplc="A91AB3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5"/>
  </w:num>
  <w:num w:numId="3">
    <w:abstractNumId w:val="43"/>
  </w:num>
  <w:num w:numId="4">
    <w:abstractNumId w:val="30"/>
  </w:num>
  <w:num w:numId="5">
    <w:abstractNumId w:val="26"/>
  </w:num>
  <w:num w:numId="6">
    <w:abstractNumId w:val="0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6"/>
  </w:num>
  <w:num w:numId="10">
    <w:abstractNumId w:val="39"/>
  </w:num>
  <w:num w:numId="11">
    <w:abstractNumId w:val="21"/>
  </w:num>
  <w:num w:numId="12">
    <w:abstractNumId w:val="35"/>
  </w:num>
  <w:num w:numId="13">
    <w:abstractNumId w:val="31"/>
  </w:num>
  <w:num w:numId="14">
    <w:abstractNumId w:val="16"/>
  </w:num>
  <w:num w:numId="15">
    <w:abstractNumId w:val="13"/>
  </w:num>
  <w:num w:numId="16">
    <w:abstractNumId w:val="41"/>
  </w:num>
  <w:num w:numId="17">
    <w:abstractNumId w:val="34"/>
  </w:num>
  <w:num w:numId="18">
    <w:abstractNumId w:val="22"/>
  </w:num>
  <w:num w:numId="19">
    <w:abstractNumId w:val="19"/>
  </w:num>
  <w:num w:numId="20">
    <w:abstractNumId w:val="23"/>
  </w:num>
  <w:num w:numId="21">
    <w:abstractNumId w:val="18"/>
  </w:num>
  <w:num w:numId="22">
    <w:abstractNumId w:val="12"/>
  </w:num>
  <w:num w:numId="23">
    <w:abstractNumId w:val="27"/>
  </w:num>
  <w:num w:numId="24">
    <w:abstractNumId w:val="6"/>
  </w:num>
  <w:num w:numId="25">
    <w:abstractNumId w:val="28"/>
  </w:num>
  <w:num w:numId="26">
    <w:abstractNumId w:val="14"/>
  </w:num>
  <w:num w:numId="27">
    <w:abstractNumId w:val="7"/>
  </w:num>
  <w:num w:numId="28">
    <w:abstractNumId w:val="4"/>
  </w:num>
  <w:num w:numId="29">
    <w:abstractNumId w:val="42"/>
  </w:num>
  <w:num w:numId="30">
    <w:abstractNumId w:val="1"/>
  </w:num>
  <w:num w:numId="31">
    <w:abstractNumId w:val="38"/>
  </w:num>
  <w:num w:numId="32">
    <w:abstractNumId w:val="5"/>
  </w:num>
  <w:num w:numId="33">
    <w:abstractNumId w:val="17"/>
  </w:num>
  <w:num w:numId="34">
    <w:abstractNumId w:val="15"/>
  </w:num>
  <w:num w:numId="35">
    <w:abstractNumId w:val="20"/>
  </w:num>
  <w:num w:numId="36">
    <w:abstractNumId w:val="44"/>
  </w:num>
  <w:num w:numId="37">
    <w:abstractNumId w:val="10"/>
  </w:num>
  <w:num w:numId="38">
    <w:abstractNumId w:val="32"/>
  </w:num>
  <w:num w:numId="39">
    <w:abstractNumId w:val="3"/>
  </w:num>
  <w:num w:numId="40">
    <w:abstractNumId w:val="8"/>
  </w:num>
  <w:num w:numId="41">
    <w:abstractNumId w:val="2"/>
  </w:num>
  <w:num w:numId="42">
    <w:abstractNumId w:val="24"/>
  </w:num>
  <w:num w:numId="43">
    <w:abstractNumId w:val="40"/>
  </w:num>
  <w:num w:numId="44">
    <w:abstractNumId w:val="29"/>
  </w:num>
  <w:num w:numId="45">
    <w:abstractNumId w:val="25"/>
  </w:num>
  <w:num w:numId="4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07A"/>
    <w:rsid w:val="00002E22"/>
    <w:rsid w:val="00002F79"/>
    <w:rsid w:val="00003E2B"/>
    <w:rsid w:val="000112F1"/>
    <w:rsid w:val="000130D0"/>
    <w:rsid w:val="00013819"/>
    <w:rsid w:val="000155BC"/>
    <w:rsid w:val="00017009"/>
    <w:rsid w:val="00020133"/>
    <w:rsid w:val="0002149D"/>
    <w:rsid w:val="000222B1"/>
    <w:rsid w:val="0002697E"/>
    <w:rsid w:val="00036349"/>
    <w:rsid w:val="000367EB"/>
    <w:rsid w:val="00036AA5"/>
    <w:rsid w:val="00036B6B"/>
    <w:rsid w:val="00037C12"/>
    <w:rsid w:val="0004070A"/>
    <w:rsid w:val="00042704"/>
    <w:rsid w:val="00043E8B"/>
    <w:rsid w:val="00044DBF"/>
    <w:rsid w:val="0004542A"/>
    <w:rsid w:val="00045C69"/>
    <w:rsid w:val="00050728"/>
    <w:rsid w:val="00055513"/>
    <w:rsid w:val="0005666D"/>
    <w:rsid w:val="0006011B"/>
    <w:rsid w:val="00062EAE"/>
    <w:rsid w:val="00063443"/>
    <w:rsid w:val="00063847"/>
    <w:rsid w:val="00063CD4"/>
    <w:rsid w:val="00066955"/>
    <w:rsid w:val="00071088"/>
    <w:rsid w:val="00073635"/>
    <w:rsid w:val="00075516"/>
    <w:rsid w:val="000759D3"/>
    <w:rsid w:val="0008133C"/>
    <w:rsid w:val="000841B2"/>
    <w:rsid w:val="00084454"/>
    <w:rsid w:val="00087782"/>
    <w:rsid w:val="000A24C3"/>
    <w:rsid w:val="000A6560"/>
    <w:rsid w:val="000A7245"/>
    <w:rsid w:val="000B0CEB"/>
    <w:rsid w:val="000B22FD"/>
    <w:rsid w:val="000C3099"/>
    <w:rsid w:val="000C554E"/>
    <w:rsid w:val="000D298C"/>
    <w:rsid w:val="000D33FC"/>
    <w:rsid w:val="000D34B3"/>
    <w:rsid w:val="000D4C66"/>
    <w:rsid w:val="000D6B86"/>
    <w:rsid w:val="000E2AA4"/>
    <w:rsid w:val="000E71DE"/>
    <w:rsid w:val="000E7C83"/>
    <w:rsid w:val="000F05F1"/>
    <w:rsid w:val="000F22C7"/>
    <w:rsid w:val="000F4E16"/>
    <w:rsid w:val="000F5298"/>
    <w:rsid w:val="000F5DAD"/>
    <w:rsid w:val="001017AF"/>
    <w:rsid w:val="00105315"/>
    <w:rsid w:val="0010757D"/>
    <w:rsid w:val="0011101C"/>
    <w:rsid w:val="001120C1"/>
    <w:rsid w:val="001136F4"/>
    <w:rsid w:val="00113AC0"/>
    <w:rsid w:val="00113D7D"/>
    <w:rsid w:val="00114817"/>
    <w:rsid w:val="00114DFA"/>
    <w:rsid w:val="00116F61"/>
    <w:rsid w:val="00120098"/>
    <w:rsid w:val="00121DBD"/>
    <w:rsid w:val="00123D2A"/>
    <w:rsid w:val="0012739C"/>
    <w:rsid w:val="00127AED"/>
    <w:rsid w:val="00131812"/>
    <w:rsid w:val="00131924"/>
    <w:rsid w:val="00132786"/>
    <w:rsid w:val="00133520"/>
    <w:rsid w:val="00134617"/>
    <w:rsid w:val="00135EC9"/>
    <w:rsid w:val="001377FD"/>
    <w:rsid w:val="00141030"/>
    <w:rsid w:val="00142623"/>
    <w:rsid w:val="0014326A"/>
    <w:rsid w:val="0014421E"/>
    <w:rsid w:val="0014641E"/>
    <w:rsid w:val="00146930"/>
    <w:rsid w:val="001477A2"/>
    <w:rsid w:val="001504D8"/>
    <w:rsid w:val="0015233E"/>
    <w:rsid w:val="0016460A"/>
    <w:rsid w:val="00166FF5"/>
    <w:rsid w:val="0016749F"/>
    <w:rsid w:val="00170379"/>
    <w:rsid w:val="00170598"/>
    <w:rsid w:val="00171588"/>
    <w:rsid w:val="00171ED6"/>
    <w:rsid w:val="00173151"/>
    <w:rsid w:val="00173917"/>
    <w:rsid w:val="001759DF"/>
    <w:rsid w:val="00177A77"/>
    <w:rsid w:val="00180D16"/>
    <w:rsid w:val="001818A0"/>
    <w:rsid w:val="00181ACC"/>
    <w:rsid w:val="001856DA"/>
    <w:rsid w:val="001873B5"/>
    <w:rsid w:val="001916FA"/>
    <w:rsid w:val="0019338D"/>
    <w:rsid w:val="0019584D"/>
    <w:rsid w:val="00197CB8"/>
    <w:rsid w:val="001A2A04"/>
    <w:rsid w:val="001A4C8B"/>
    <w:rsid w:val="001B0B90"/>
    <w:rsid w:val="001B12DC"/>
    <w:rsid w:val="001B168E"/>
    <w:rsid w:val="001B27DA"/>
    <w:rsid w:val="001B3431"/>
    <w:rsid w:val="001B6E9F"/>
    <w:rsid w:val="001C003B"/>
    <w:rsid w:val="001C0AE4"/>
    <w:rsid w:val="001C2927"/>
    <w:rsid w:val="001C513F"/>
    <w:rsid w:val="001C5191"/>
    <w:rsid w:val="001C55EE"/>
    <w:rsid w:val="001D4B25"/>
    <w:rsid w:val="001E0C96"/>
    <w:rsid w:val="001E0EE9"/>
    <w:rsid w:val="001E3EBC"/>
    <w:rsid w:val="001F0193"/>
    <w:rsid w:val="001F1C91"/>
    <w:rsid w:val="001F5991"/>
    <w:rsid w:val="001F6B6A"/>
    <w:rsid w:val="00203858"/>
    <w:rsid w:val="00206397"/>
    <w:rsid w:val="00206DFC"/>
    <w:rsid w:val="0020757C"/>
    <w:rsid w:val="0021035E"/>
    <w:rsid w:val="00210FE8"/>
    <w:rsid w:val="00214374"/>
    <w:rsid w:val="00221257"/>
    <w:rsid w:val="00221FE8"/>
    <w:rsid w:val="00223846"/>
    <w:rsid w:val="0022469B"/>
    <w:rsid w:val="0022577E"/>
    <w:rsid w:val="002259C4"/>
    <w:rsid w:val="00225A05"/>
    <w:rsid w:val="0023052F"/>
    <w:rsid w:val="002345FD"/>
    <w:rsid w:val="002352EB"/>
    <w:rsid w:val="00235646"/>
    <w:rsid w:val="002421A5"/>
    <w:rsid w:val="00246970"/>
    <w:rsid w:val="00246AF7"/>
    <w:rsid w:val="00247477"/>
    <w:rsid w:val="00247558"/>
    <w:rsid w:val="00251AF7"/>
    <w:rsid w:val="0025224E"/>
    <w:rsid w:val="0025491F"/>
    <w:rsid w:val="00256687"/>
    <w:rsid w:val="00263CD9"/>
    <w:rsid w:val="00264883"/>
    <w:rsid w:val="00264F95"/>
    <w:rsid w:val="00267144"/>
    <w:rsid w:val="002700D9"/>
    <w:rsid w:val="00270E3A"/>
    <w:rsid w:val="00274479"/>
    <w:rsid w:val="00275689"/>
    <w:rsid w:val="00275888"/>
    <w:rsid w:val="00280A9B"/>
    <w:rsid w:val="0028117E"/>
    <w:rsid w:val="002832DC"/>
    <w:rsid w:val="00283A4B"/>
    <w:rsid w:val="0028463E"/>
    <w:rsid w:val="00284995"/>
    <w:rsid w:val="00287018"/>
    <w:rsid w:val="00290BBF"/>
    <w:rsid w:val="00291A00"/>
    <w:rsid w:val="00291D35"/>
    <w:rsid w:val="00292406"/>
    <w:rsid w:val="002950F8"/>
    <w:rsid w:val="002A0495"/>
    <w:rsid w:val="002A158B"/>
    <w:rsid w:val="002A1E17"/>
    <w:rsid w:val="002A1E4E"/>
    <w:rsid w:val="002A20C9"/>
    <w:rsid w:val="002A4FF5"/>
    <w:rsid w:val="002A5091"/>
    <w:rsid w:val="002A5A39"/>
    <w:rsid w:val="002A67FD"/>
    <w:rsid w:val="002A7561"/>
    <w:rsid w:val="002B536B"/>
    <w:rsid w:val="002C07D3"/>
    <w:rsid w:val="002D17C7"/>
    <w:rsid w:val="002D22F5"/>
    <w:rsid w:val="002D65BD"/>
    <w:rsid w:val="002E2DFC"/>
    <w:rsid w:val="002E57C1"/>
    <w:rsid w:val="002E611C"/>
    <w:rsid w:val="002E7F32"/>
    <w:rsid w:val="002E7F66"/>
    <w:rsid w:val="002F215F"/>
    <w:rsid w:val="002F226E"/>
    <w:rsid w:val="002F783A"/>
    <w:rsid w:val="00301358"/>
    <w:rsid w:val="003018F0"/>
    <w:rsid w:val="00302043"/>
    <w:rsid w:val="00303B72"/>
    <w:rsid w:val="0030693E"/>
    <w:rsid w:val="00312338"/>
    <w:rsid w:val="00312457"/>
    <w:rsid w:val="00312B0E"/>
    <w:rsid w:val="0031454D"/>
    <w:rsid w:val="003176CF"/>
    <w:rsid w:val="003254DE"/>
    <w:rsid w:val="00326EF6"/>
    <w:rsid w:val="0033147B"/>
    <w:rsid w:val="00331CD1"/>
    <w:rsid w:val="0033203F"/>
    <w:rsid w:val="00332408"/>
    <w:rsid w:val="00341EA3"/>
    <w:rsid w:val="0034281F"/>
    <w:rsid w:val="00345E7B"/>
    <w:rsid w:val="00346397"/>
    <w:rsid w:val="00360B1A"/>
    <w:rsid w:val="00360ED9"/>
    <w:rsid w:val="00361BEF"/>
    <w:rsid w:val="0036488A"/>
    <w:rsid w:val="0036702F"/>
    <w:rsid w:val="00370C10"/>
    <w:rsid w:val="00372176"/>
    <w:rsid w:val="00372A88"/>
    <w:rsid w:val="00373396"/>
    <w:rsid w:val="00374967"/>
    <w:rsid w:val="00377C82"/>
    <w:rsid w:val="00382E81"/>
    <w:rsid w:val="003831FE"/>
    <w:rsid w:val="00383E15"/>
    <w:rsid w:val="003847D4"/>
    <w:rsid w:val="0038695F"/>
    <w:rsid w:val="00386CBA"/>
    <w:rsid w:val="00393784"/>
    <w:rsid w:val="0039382E"/>
    <w:rsid w:val="00394FA2"/>
    <w:rsid w:val="003A1809"/>
    <w:rsid w:val="003A184E"/>
    <w:rsid w:val="003A2FB3"/>
    <w:rsid w:val="003A3214"/>
    <w:rsid w:val="003A3762"/>
    <w:rsid w:val="003A4446"/>
    <w:rsid w:val="003A5643"/>
    <w:rsid w:val="003A67E1"/>
    <w:rsid w:val="003A7C50"/>
    <w:rsid w:val="003B0DFE"/>
    <w:rsid w:val="003B2F8A"/>
    <w:rsid w:val="003C18E2"/>
    <w:rsid w:val="003C19F2"/>
    <w:rsid w:val="003C2544"/>
    <w:rsid w:val="003C3E4D"/>
    <w:rsid w:val="003C4E09"/>
    <w:rsid w:val="003C55B5"/>
    <w:rsid w:val="003C7B0E"/>
    <w:rsid w:val="003C7CC5"/>
    <w:rsid w:val="003D0E36"/>
    <w:rsid w:val="003D17A6"/>
    <w:rsid w:val="003D28BE"/>
    <w:rsid w:val="003D568C"/>
    <w:rsid w:val="003D73CA"/>
    <w:rsid w:val="003E0475"/>
    <w:rsid w:val="003E3D6A"/>
    <w:rsid w:val="003E5C9E"/>
    <w:rsid w:val="003F0AA4"/>
    <w:rsid w:val="003F292A"/>
    <w:rsid w:val="003F3642"/>
    <w:rsid w:val="00400270"/>
    <w:rsid w:val="0040218A"/>
    <w:rsid w:val="00405DBB"/>
    <w:rsid w:val="00407E3D"/>
    <w:rsid w:val="00410F5A"/>
    <w:rsid w:val="00411862"/>
    <w:rsid w:val="00411987"/>
    <w:rsid w:val="00413998"/>
    <w:rsid w:val="00414853"/>
    <w:rsid w:val="00415D93"/>
    <w:rsid w:val="00416E2D"/>
    <w:rsid w:val="00417C79"/>
    <w:rsid w:val="0042499B"/>
    <w:rsid w:val="00424CC5"/>
    <w:rsid w:val="00432DF1"/>
    <w:rsid w:val="00433642"/>
    <w:rsid w:val="00433C58"/>
    <w:rsid w:val="00435167"/>
    <w:rsid w:val="00435F36"/>
    <w:rsid w:val="00437F9C"/>
    <w:rsid w:val="00440771"/>
    <w:rsid w:val="00441647"/>
    <w:rsid w:val="00441C7C"/>
    <w:rsid w:val="004439FA"/>
    <w:rsid w:val="004445A9"/>
    <w:rsid w:val="00446132"/>
    <w:rsid w:val="00452095"/>
    <w:rsid w:val="00452EB0"/>
    <w:rsid w:val="004541F2"/>
    <w:rsid w:val="00454568"/>
    <w:rsid w:val="00454FF9"/>
    <w:rsid w:val="00460F75"/>
    <w:rsid w:val="00464C71"/>
    <w:rsid w:val="00465880"/>
    <w:rsid w:val="004673FF"/>
    <w:rsid w:val="00470CA9"/>
    <w:rsid w:val="00474972"/>
    <w:rsid w:val="00477B8E"/>
    <w:rsid w:val="004822A2"/>
    <w:rsid w:val="00486659"/>
    <w:rsid w:val="00490AF9"/>
    <w:rsid w:val="00493F0A"/>
    <w:rsid w:val="00496F07"/>
    <w:rsid w:val="00497F67"/>
    <w:rsid w:val="004A0829"/>
    <w:rsid w:val="004A0A09"/>
    <w:rsid w:val="004A4684"/>
    <w:rsid w:val="004A735E"/>
    <w:rsid w:val="004B2D66"/>
    <w:rsid w:val="004B36D3"/>
    <w:rsid w:val="004B3E50"/>
    <w:rsid w:val="004C01E1"/>
    <w:rsid w:val="004C0CC2"/>
    <w:rsid w:val="004C1071"/>
    <w:rsid w:val="004C374D"/>
    <w:rsid w:val="004C6011"/>
    <w:rsid w:val="004D00BC"/>
    <w:rsid w:val="004D02FB"/>
    <w:rsid w:val="004D26B9"/>
    <w:rsid w:val="004D7177"/>
    <w:rsid w:val="004E115D"/>
    <w:rsid w:val="004E1377"/>
    <w:rsid w:val="004E2120"/>
    <w:rsid w:val="004E2FC8"/>
    <w:rsid w:val="004E3ABD"/>
    <w:rsid w:val="004E3F09"/>
    <w:rsid w:val="004E4F15"/>
    <w:rsid w:val="004E701F"/>
    <w:rsid w:val="004E7DA0"/>
    <w:rsid w:val="004F036D"/>
    <w:rsid w:val="004F10FC"/>
    <w:rsid w:val="004F2FC0"/>
    <w:rsid w:val="004F3F04"/>
    <w:rsid w:val="004F4A72"/>
    <w:rsid w:val="004F4CEC"/>
    <w:rsid w:val="004F53D0"/>
    <w:rsid w:val="004F72A2"/>
    <w:rsid w:val="005047A5"/>
    <w:rsid w:val="00510260"/>
    <w:rsid w:val="005116A9"/>
    <w:rsid w:val="005122F6"/>
    <w:rsid w:val="005152EB"/>
    <w:rsid w:val="00517366"/>
    <w:rsid w:val="005219B2"/>
    <w:rsid w:val="0052451A"/>
    <w:rsid w:val="00525689"/>
    <w:rsid w:val="00526B44"/>
    <w:rsid w:val="00532465"/>
    <w:rsid w:val="00532A04"/>
    <w:rsid w:val="00532AC1"/>
    <w:rsid w:val="005414A0"/>
    <w:rsid w:val="005414C7"/>
    <w:rsid w:val="00541FF5"/>
    <w:rsid w:val="00542572"/>
    <w:rsid w:val="005429C7"/>
    <w:rsid w:val="005463F9"/>
    <w:rsid w:val="00546499"/>
    <w:rsid w:val="00550336"/>
    <w:rsid w:val="005521A1"/>
    <w:rsid w:val="00552407"/>
    <w:rsid w:val="00553155"/>
    <w:rsid w:val="00556E3F"/>
    <w:rsid w:val="005651D3"/>
    <w:rsid w:val="00567048"/>
    <w:rsid w:val="00573DA7"/>
    <w:rsid w:val="0057619A"/>
    <w:rsid w:val="005763AA"/>
    <w:rsid w:val="005800C7"/>
    <w:rsid w:val="0058096C"/>
    <w:rsid w:val="00580A58"/>
    <w:rsid w:val="005824D7"/>
    <w:rsid w:val="005859B0"/>
    <w:rsid w:val="00586FDB"/>
    <w:rsid w:val="00590583"/>
    <w:rsid w:val="00590B8C"/>
    <w:rsid w:val="005911B1"/>
    <w:rsid w:val="0059723F"/>
    <w:rsid w:val="005A0EA1"/>
    <w:rsid w:val="005A132E"/>
    <w:rsid w:val="005A654F"/>
    <w:rsid w:val="005A7D82"/>
    <w:rsid w:val="005B0661"/>
    <w:rsid w:val="005B3473"/>
    <w:rsid w:val="005B3DB7"/>
    <w:rsid w:val="005B49EF"/>
    <w:rsid w:val="005B5153"/>
    <w:rsid w:val="005B5930"/>
    <w:rsid w:val="005B6EDD"/>
    <w:rsid w:val="005B76CB"/>
    <w:rsid w:val="005B7A79"/>
    <w:rsid w:val="005B7A8F"/>
    <w:rsid w:val="005C1D38"/>
    <w:rsid w:val="005C29FF"/>
    <w:rsid w:val="005C2BF2"/>
    <w:rsid w:val="005C363D"/>
    <w:rsid w:val="005C4093"/>
    <w:rsid w:val="005C4138"/>
    <w:rsid w:val="005C5860"/>
    <w:rsid w:val="005C59EC"/>
    <w:rsid w:val="005C5FA3"/>
    <w:rsid w:val="005D0039"/>
    <w:rsid w:val="005D0326"/>
    <w:rsid w:val="005D292B"/>
    <w:rsid w:val="005D34E0"/>
    <w:rsid w:val="005D602A"/>
    <w:rsid w:val="005E1E90"/>
    <w:rsid w:val="005E3093"/>
    <w:rsid w:val="005E3D44"/>
    <w:rsid w:val="005E68CE"/>
    <w:rsid w:val="005E6C4A"/>
    <w:rsid w:val="005E7310"/>
    <w:rsid w:val="005E73F6"/>
    <w:rsid w:val="005F0D2C"/>
    <w:rsid w:val="005F2610"/>
    <w:rsid w:val="005F2CEA"/>
    <w:rsid w:val="005F3DCD"/>
    <w:rsid w:val="005F54CE"/>
    <w:rsid w:val="005F5B71"/>
    <w:rsid w:val="005F6209"/>
    <w:rsid w:val="005F6C6F"/>
    <w:rsid w:val="005F6F2F"/>
    <w:rsid w:val="0060076C"/>
    <w:rsid w:val="00601767"/>
    <w:rsid w:val="0060183E"/>
    <w:rsid w:val="00603E3E"/>
    <w:rsid w:val="006040DB"/>
    <w:rsid w:val="00605EA7"/>
    <w:rsid w:val="006065B8"/>
    <w:rsid w:val="00613123"/>
    <w:rsid w:val="0061335F"/>
    <w:rsid w:val="00613CA6"/>
    <w:rsid w:val="00615891"/>
    <w:rsid w:val="0061591B"/>
    <w:rsid w:val="00616686"/>
    <w:rsid w:val="00616FDF"/>
    <w:rsid w:val="00617679"/>
    <w:rsid w:val="00622D7A"/>
    <w:rsid w:val="00623659"/>
    <w:rsid w:val="006249A5"/>
    <w:rsid w:val="00626860"/>
    <w:rsid w:val="00627064"/>
    <w:rsid w:val="0063259B"/>
    <w:rsid w:val="00632F2B"/>
    <w:rsid w:val="006361CB"/>
    <w:rsid w:val="00640660"/>
    <w:rsid w:val="00641B9B"/>
    <w:rsid w:val="00645E39"/>
    <w:rsid w:val="006479DF"/>
    <w:rsid w:val="006505F7"/>
    <w:rsid w:val="006601AC"/>
    <w:rsid w:val="00660CFB"/>
    <w:rsid w:val="00660DCB"/>
    <w:rsid w:val="006612E5"/>
    <w:rsid w:val="00663F45"/>
    <w:rsid w:val="00664FE8"/>
    <w:rsid w:val="00665E68"/>
    <w:rsid w:val="00666043"/>
    <w:rsid w:val="00666D9B"/>
    <w:rsid w:val="00670F5C"/>
    <w:rsid w:val="006719A0"/>
    <w:rsid w:val="00672489"/>
    <w:rsid w:val="0067321C"/>
    <w:rsid w:val="00674F5B"/>
    <w:rsid w:val="006758D5"/>
    <w:rsid w:val="00683CF1"/>
    <w:rsid w:val="006847A0"/>
    <w:rsid w:val="006856ED"/>
    <w:rsid w:val="0068616D"/>
    <w:rsid w:val="006866A0"/>
    <w:rsid w:val="00686E73"/>
    <w:rsid w:val="00687102"/>
    <w:rsid w:val="0068757A"/>
    <w:rsid w:val="00696CCE"/>
    <w:rsid w:val="006A230C"/>
    <w:rsid w:val="006A5157"/>
    <w:rsid w:val="006A696C"/>
    <w:rsid w:val="006A6C92"/>
    <w:rsid w:val="006A7DF2"/>
    <w:rsid w:val="006B05C8"/>
    <w:rsid w:val="006B6184"/>
    <w:rsid w:val="006C0A3A"/>
    <w:rsid w:val="006C30C0"/>
    <w:rsid w:val="006C3F94"/>
    <w:rsid w:val="006C4045"/>
    <w:rsid w:val="006C4E70"/>
    <w:rsid w:val="006C6A25"/>
    <w:rsid w:val="006C6F1D"/>
    <w:rsid w:val="006C7C81"/>
    <w:rsid w:val="006D082A"/>
    <w:rsid w:val="006D1F32"/>
    <w:rsid w:val="006D3B82"/>
    <w:rsid w:val="006D664B"/>
    <w:rsid w:val="006E05E1"/>
    <w:rsid w:val="006E11CF"/>
    <w:rsid w:val="006E1B87"/>
    <w:rsid w:val="006E2323"/>
    <w:rsid w:val="006E2988"/>
    <w:rsid w:val="006E4FB5"/>
    <w:rsid w:val="006E51BD"/>
    <w:rsid w:val="006E5C72"/>
    <w:rsid w:val="006E6A5E"/>
    <w:rsid w:val="006F15B4"/>
    <w:rsid w:val="006F665A"/>
    <w:rsid w:val="00700629"/>
    <w:rsid w:val="007031F5"/>
    <w:rsid w:val="007044C5"/>
    <w:rsid w:val="0070541B"/>
    <w:rsid w:val="00705A29"/>
    <w:rsid w:val="007062EA"/>
    <w:rsid w:val="007066CC"/>
    <w:rsid w:val="00711886"/>
    <w:rsid w:val="00711C23"/>
    <w:rsid w:val="007128B3"/>
    <w:rsid w:val="00712AF7"/>
    <w:rsid w:val="00714626"/>
    <w:rsid w:val="00714B4F"/>
    <w:rsid w:val="0071612C"/>
    <w:rsid w:val="007206FA"/>
    <w:rsid w:val="007239F2"/>
    <w:rsid w:val="00724FD6"/>
    <w:rsid w:val="007250B6"/>
    <w:rsid w:val="00726FBA"/>
    <w:rsid w:val="00730AF9"/>
    <w:rsid w:val="007327C9"/>
    <w:rsid w:val="00732BBA"/>
    <w:rsid w:val="007339AA"/>
    <w:rsid w:val="00737FEF"/>
    <w:rsid w:val="00742538"/>
    <w:rsid w:val="00745EDE"/>
    <w:rsid w:val="00752DE7"/>
    <w:rsid w:val="00753455"/>
    <w:rsid w:val="00753631"/>
    <w:rsid w:val="0075372C"/>
    <w:rsid w:val="00753CBE"/>
    <w:rsid w:val="00760BA1"/>
    <w:rsid w:val="00761E43"/>
    <w:rsid w:val="007622F0"/>
    <w:rsid w:val="007628D7"/>
    <w:rsid w:val="007633E4"/>
    <w:rsid w:val="007635E3"/>
    <w:rsid w:val="0076414C"/>
    <w:rsid w:val="00765555"/>
    <w:rsid w:val="00765691"/>
    <w:rsid w:val="00771CC6"/>
    <w:rsid w:val="0077258F"/>
    <w:rsid w:val="0077423A"/>
    <w:rsid w:val="007742DF"/>
    <w:rsid w:val="007743F3"/>
    <w:rsid w:val="0077483B"/>
    <w:rsid w:val="00774A09"/>
    <w:rsid w:val="00774D16"/>
    <w:rsid w:val="00775E37"/>
    <w:rsid w:val="00777E85"/>
    <w:rsid w:val="007813EA"/>
    <w:rsid w:val="00782970"/>
    <w:rsid w:val="0078481F"/>
    <w:rsid w:val="00785C7D"/>
    <w:rsid w:val="007912B4"/>
    <w:rsid w:val="007922EE"/>
    <w:rsid w:val="0079352E"/>
    <w:rsid w:val="007974AB"/>
    <w:rsid w:val="00797937"/>
    <w:rsid w:val="007A0A10"/>
    <w:rsid w:val="007A4CA0"/>
    <w:rsid w:val="007A60EF"/>
    <w:rsid w:val="007A7B6D"/>
    <w:rsid w:val="007A7DF2"/>
    <w:rsid w:val="007B40DE"/>
    <w:rsid w:val="007B7A89"/>
    <w:rsid w:val="007B7DF9"/>
    <w:rsid w:val="007C293F"/>
    <w:rsid w:val="007C3DC4"/>
    <w:rsid w:val="007C417D"/>
    <w:rsid w:val="007C672A"/>
    <w:rsid w:val="007D2F90"/>
    <w:rsid w:val="007D35A6"/>
    <w:rsid w:val="007D67A3"/>
    <w:rsid w:val="007D6877"/>
    <w:rsid w:val="007E5086"/>
    <w:rsid w:val="007E6F52"/>
    <w:rsid w:val="007E75B8"/>
    <w:rsid w:val="007F0D9A"/>
    <w:rsid w:val="007F17E3"/>
    <w:rsid w:val="007F1DFD"/>
    <w:rsid w:val="007F2E9A"/>
    <w:rsid w:val="007F3B96"/>
    <w:rsid w:val="007F68AA"/>
    <w:rsid w:val="00801225"/>
    <w:rsid w:val="008019B9"/>
    <w:rsid w:val="00803ECC"/>
    <w:rsid w:val="00805C16"/>
    <w:rsid w:val="00806319"/>
    <w:rsid w:val="00806B05"/>
    <w:rsid w:val="008105F8"/>
    <w:rsid w:val="00817C18"/>
    <w:rsid w:val="00822AFD"/>
    <w:rsid w:val="00826112"/>
    <w:rsid w:val="00826FDE"/>
    <w:rsid w:val="00832901"/>
    <w:rsid w:val="0083364A"/>
    <w:rsid w:val="008362FA"/>
    <w:rsid w:val="008369EA"/>
    <w:rsid w:val="00836F95"/>
    <w:rsid w:val="00840CC1"/>
    <w:rsid w:val="00842F2D"/>
    <w:rsid w:val="00844F4A"/>
    <w:rsid w:val="0084743A"/>
    <w:rsid w:val="00847F2B"/>
    <w:rsid w:val="00850467"/>
    <w:rsid w:val="00851085"/>
    <w:rsid w:val="0085310F"/>
    <w:rsid w:val="008572EA"/>
    <w:rsid w:val="00860195"/>
    <w:rsid w:val="00860880"/>
    <w:rsid w:val="00860A0E"/>
    <w:rsid w:val="00862230"/>
    <w:rsid w:val="00864269"/>
    <w:rsid w:val="00867013"/>
    <w:rsid w:val="008672C3"/>
    <w:rsid w:val="0087006C"/>
    <w:rsid w:val="008704F4"/>
    <w:rsid w:val="00871263"/>
    <w:rsid w:val="0087231E"/>
    <w:rsid w:val="008729F6"/>
    <w:rsid w:val="008743E6"/>
    <w:rsid w:val="00877446"/>
    <w:rsid w:val="00880579"/>
    <w:rsid w:val="008806AC"/>
    <w:rsid w:val="00881E6E"/>
    <w:rsid w:val="0088608C"/>
    <w:rsid w:val="00886DA1"/>
    <w:rsid w:val="00891A05"/>
    <w:rsid w:val="00891C2A"/>
    <w:rsid w:val="00894981"/>
    <w:rsid w:val="0089555B"/>
    <w:rsid w:val="00895CF4"/>
    <w:rsid w:val="00895CF5"/>
    <w:rsid w:val="008A3F28"/>
    <w:rsid w:val="008A3FB3"/>
    <w:rsid w:val="008A50CC"/>
    <w:rsid w:val="008A563A"/>
    <w:rsid w:val="008A7268"/>
    <w:rsid w:val="008B0464"/>
    <w:rsid w:val="008B1A38"/>
    <w:rsid w:val="008B1FF4"/>
    <w:rsid w:val="008B31FF"/>
    <w:rsid w:val="008C271F"/>
    <w:rsid w:val="008C3ABD"/>
    <w:rsid w:val="008C46FE"/>
    <w:rsid w:val="008D04AE"/>
    <w:rsid w:val="008D0F9C"/>
    <w:rsid w:val="008D306F"/>
    <w:rsid w:val="008D518C"/>
    <w:rsid w:val="008E0330"/>
    <w:rsid w:val="008E068E"/>
    <w:rsid w:val="008E218F"/>
    <w:rsid w:val="008E3DBE"/>
    <w:rsid w:val="008E4EFD"/>
    <w:rsid w:val="008E57E4"/>
    <w:rsid w:val="008E639A"/>
    <w:rsid w:val="008E6CD1"/>
    <w:rsid w:val="008F2627"/>
    <w:rsid w:val="008F4619"/>
    <w:rsid w:val="008F4EC8"/>
    <w:rsid w:val="008F6C53"/>
    <w:rsid w:val="009007F6"/>
    <w:rsid w:val="0090110D"/>
    <w:rsid w:val="00901E1B"/>
    <w:rsid w:val="0090415C"/>
    <w:rsid w:val="00910161"/>
    <w:rsid w:val="00911D80"/>
    <w:rsid w:val="009144E8"/>
    <w:rsid w:val="00914AC3"/>
    <w:rsid w:val="00921C06"/>
    <w:rsid w:val="0092270A"/>
    <w:rsid w:val="009229B3"/>
    <w:rsid w:val="00922DEC"/>
    <w:rsid w:val="00925F52"/>
    <w:rsid w:val="00926284"/>
    <w:rsid w:val="00930824"/>
    <w:rsid w:val="00931F7D"/>
    <w:rsid w:val="0093362B"/>
    <w:rsid w:val="009336BC"/>
    <w:rsid w:val="00936333"/>
    <w:rsid w:val="00937CE6"/>
    <w:rsid w:val="009410F1"/>
    <w:rsid w:val="00942B48"/>
    <w:rsid w:val="009455E7"/>
    <w:rsid w:val="00946475"/>
    <w:rsid w:val="00947C39"/>
    <w:rsid w:val="00952C00"/>
    <w:rsid w:val="00956BAD"/>
    <w:rsid w:val="00960B56"/>
    <w:rsid w:val="00963D7B"/>
    <w:rsid w:val="009654EF"/>
    <w:rsid w:val="00965977"/>
    <w:rsid w:val="00966F31"/>
    <w:rsid w:val="00967218"/>
    <w:rsid w:val="0096733D"/>
    <w:rsid w:val="00967D41"/>
    <w:rsid w:val="00976D56"/>
    <w:rsid w:val="00977CF6"/>
    <w:rsid w:val="00981C7D"/>
    <w:rsid w:val="009834B6"/>
    <w:rsid w:val="009836CF"/>
    <w:rsid w:val="009839E4"/>
    <w:rsid w:val="00984D2E"/>
    <w:rsid w:val="0098674A"/>
    <w:rsid w:val="0099389E"/>
    <w:rsid w:val="009942FA"/>
    <w:rsid w:val="009958DE"/>
    <w:rsid w:val="009B0A3A"/>
    <w:rsid w:val="009B125B"/>
    <w:rsid w:val="009B2F26"/>
    <w:rsid w:val="009B421D"/>
    <w:rsid w:val="009B5E06"/>
    <w:rsid w:val="009C0648"/>
    <w:rsid w:val="009C5760"/>
    <w:rsid w:val="009C589D"/>
    <w:rsid w:val="009C7886"/>
    <w:rsid w:val="009D1566"/>
    <w:rsid w:val="009D1BC1"/>
    <w:rsid w:val="009D1DB5"/>
    <w:rsid w:val="009D3A4C"/>
    <w:rsid w:val="009D6002"/>
    <w:rsid w:val="009D64C1"/>
    <w:rsid w:val="009E02B0"/>
    <w:rsid w:val="009E133B"/>
    <w:rsid w:val="009E39A8"/>
    <w:rsid w:val="009E3DDE"/>
    <w:rsid w:val="009E622C"/>
    <w:rsid w:val="009F1535"/>
    <w:rsid w:val="009F270B"/>
    <w:rsid w:val="009F3A2C"/>
    <w:rsid w:val="009F6CE4"/>
    <w:rsid w:val="00A06240"/>
    <w:rsid w:val="00A0634C"/>
    <w:rsid w:val="00A07E0C"/>
    <w:rsid w:val="00A10605"/>
    <w:rsid w:val="00A123E0"/>
    <w:rsid w:val="00A1322C"/>
    <w:rsid w:val="00A13581"/>
    <w:rsid w:val="00A144AE"/>
    <w:rsid w:val="00A14B79"/>
    <w:rsid w:val="00A17A11"/>
    <w:rsid w:val="00A22C26"/>
    <w:rsid w:val="00A22F78"/>
    <w:rsid w:val="00A25939"/>
    <w:rsid w:val="00A25DCF"/>
    <w:rsid w:val="00A268A8"/>
    <w:rsid w:val="00A3192C"/>
    <w:rsid w:val="00A32E7E"/>
    <w:rsid w:val="00A34A98"/>
    <w:rsid w:val="00A36BC5"/>
    <w:rsid w:val="00A37735"/>
    <w:rsid w:val="00A3778C"/>
    <w:rsid w:val="00A41ABF"/>
    <w:rsid w:val="00A42292"/>
    <w:rsid w:val="00A42D5A"/>
    <w:rsid w:val="00A43D81"/>
    <w:rsid w:val="00A507C9"/>
    <w:rsid w:val="00A51E6C"/>
    <w:rsid w:val="00A52254"/>
    <w:rsid w:val="00A52423"/>
    <w:rsid w:val="00A60D7E"/>
    <w:rsid w:val="00A61243"/>
    <w:rsid w:val="00A63AB7"/>
    <w:rsid w:val="00A6590E"/>
    <w:rsid w:val="00A72FFD"/>
    <w:rsid w:val="00A730CC"/>
    <w:rsid w:val="00A74476"/>
    <w:rsid w:val="00A765CF"/>
    <w:rsid w:val="00A837B7"/>
    <w:rsid w:val="00A8486E"/>
    <w:rsid w:val="00A91931"/>
    <w:rsid w:val="00A9254C"/>
    <w:rsid w:val="00AA02C2"/>
    <w:rsid w:val="00AA0C02"/>
    <w:rsid w:val="00AA208D"/>
    <w:rsid w:val="00AA259C"/>
    <w:rsid w:val="00AA483F"/>
    <w:rsid w:val="00AA5A53"/>
    <w:rsid w:val="00AA7D81"/>
    <w:rsid w:val="00AB0D83"/>
    <w:rsid w:val="00AB27BC"/>
    <w:rsid w:val="00AB29E7"/>
    <w:rsid w:val="00AB755C"/>
    <w:rsid w:val="00AC1F39"/>
    <w:rsid w:val="00AC24B8"/>
    <w:rsid w:val="00AC471A"/>
    <w:rsid w:val="00AC52E4"/>
    <w:rsid w:val="00AC70FA"/>
    <w:rsid w:val="00AD35A7"/>
    <w:rsid w:val="00AD3733"/>
    <w:rsid w:val="00AD5941"/>
    <w:rsid w:val="00AD725D"/>
    <w:rsid w:val="00AE16FA"/>
    <w:rsid w:val="00AE4637"/>
    <w:rsid w:val="00AE5C01"/>
    <w:rsid w:val="00AF0B0E"/>
    <w:rsid w:val="00AF0C8D"/>
    <w:rsid w:val="00AF0F5A"/>
    <w:rsid w:val="00AF3D92"/>
    <w:rsid w:val="00AF5DE8"/>
    <w:rsid w:val="00B059DF"/>
    <w:rsid w:val="00B076E6"/>
    <w:rsid w:val="00B10F60"/>
    <w:rsid w:val="00B12061"/>
    <w:rsid w:val="00B12857"/>
    <w:rsid w:val="00B159CD"/>
    <w:rsid w:val="00B17326"/>
    <w:rsid w:val="00B222A9"/>
    <w:rsid w:val="00B31129"/>
    <w:rsid w:val="00B315E9"/>
    <w:rsid w:val="00B32C57"/>
    <w:rsid w:val="00B33341"/>
    <w:rsid w:val="00B4146E"/>
    <w:rsid w:val="00B426D4"/>
    <w:rsid w:val="00B4284E"/>
    <w:rsid w:val="00B42D60"/>
    <w:rsid w:val="00B45209"/>
    <w:rsid w:val="00B464DD"/>
    <w:rsid w:val="00B476A8"/>
    <w:rsid w:val="00B5361E"/>
    <w:rsid w:val="00B53B4A"/>
    <w:rsid w:val="00B558B2"/>
    <w:rsid w:val="00B61FEC"/>
    <w:rsid w:val="00B62D5A"/>
    <w:rsid w:val="00B642CE"/>
    <w:rsid w:val="00B70AA8"/>
    <w:rsid w:val="00B72AC3"/>
    <w:rsid w:val="00B74A57"/>
    <w:rsid w:val="00B74B9A"/>
    <w:rsid w:val="00B751DD"/>
    <w:rsid w:val="00B770FE"/>
    <w:rsid w:val="00B91A3D"/>
    <w:rsid w:val="00B91F3C"/>
    <w:rsid w:val="00B948E0"/>
    <w:rsid w:val="00B96286"/>
    <w:rsid w:val="00B97E46"/>
    <w:rsid w:val="00BA089F"/>
    <w:rsid w:val="00BA12EF"/>
    <w:rsid w:val="00BA13ED"/>
    <w:rsid w:val="00BA318D"/>
    <w:rsid w:val="00BA4376"/>
    <w:rsid w:val="00BB44DD"/>
    <w:rsid w:val="00BB4F27"/>
    <w:rsid w:val="00BB6C4D"/>
    <w:rsid w:val="00BC2372"/>
    <w:rsid w:val="00BC4BAC"/>
    <w:rsid w:val="00BC7599"/>
    <w:rsid w:val="00BD2ED9"/>
    <w:rsid w:val="00BD740D"/>
    <w:rsid w:val="00BE06C9"/>
    <w:rsid w:val="00BE5890"/>
    <w:rsid w:val="00BF1C5A"/>
    <w:rsid w:val="00BF2F1A"/>
    <w:rsid w:val="00BF70E3"/>
    <w:rsid w:val="00C013E0"/>
    <w:rsid w:val="00C01521"/>
    <w:rsid w:val="00C024AE"/>
    <w:rsid w:val="00C03D41"/>
    <w:rsid w:val="00C060C2"/>
    <w:rsid w:val="00C109B3"/>
    <w:rsid w:val="00C117B7"/>
    <w:rsid w:val="00C14A5D"/>
    <w:rsid w:val="00C15F19"/>
    <w:rsid w:val="00C17624"/>
    <w:rsid w:val="00C214B6"/>
    <w:rsid w:val="00C2216C"/>
    <w:rsid w:val="00C229D4"/>
    <w:rsid w:val="00C2436E"/>
    <w:rsid w:val="00C24EED"/>
    <w:rsid w:val="00C25A48"/>
    <w:rsid w:val="00C25E51"/>
    <w:rsid w:val="00C305C6"/>
    <w:rsid w:val="00C3269F"/>
    <w:rsid w:val="00C33901"/>
    <w:rsid w:val="00C348A2"/>
    <w:rsid w:val="00C34AA3"/>
    <w:rsid w:val="00C35326"/>
    <w:rsid w:val="00C3629D"/>
    <w:rsid w:val="00C37B65"/>
    <w:rsid w:val="00C40CBD"/>
    <w:rsid w:val="00C40D15"/>
    <w:rsid w:val="00C4314A"/>
    <w:rsid w:val="00C4551E"/>
    <w:rsid w:val="00C474E9"/>
    <w:rsid w:val="00C47BDC"/>
    <w:rsid w:val="00C51F1A"/>
    <w:rsid w:val="00C531DE"/>
    <w:rsid w:val="00C535D4"/>
    <w:rsid w:val="00C53A71"/>
    <w:rsid w:val="00C550D5"/>
    <w:rsid w:val="00C5702A"/>
    <w:rsid w:val="00C574E1"/>
    <w:rsid w:val="00C60EB0"/>
    <w:rsid w:val="00C62497"/>
    <w:rsid w:val="00C63293"/>
    <w:rsid w:val="00C63CCC"/>
    <w:rsid w:val="00C6439D"/>
    <w:rsid w:val="00C64687"/>
    <w:rsid w:val="00C653E6"/>
    <w:rsid w:val="00C663DC"/>
    <w:rsid w:val="00C71235"/>
    <w:rsid w:val="00C74019"/>
    <w:rsid w:val="00C76194"/>
    <w:rsid w:val="00C80CF6"/>
    <w:rsid w:val="00C8567D"/>
    <w:rsid w:val="00C90964"/>
    <w:rsid w:val="00C9118D"/>
    <w:rsid w:val="00C92BF0"/>
    <w:rsid w:val="00C93F43"/>
    <w:rsid w:val="00C946C9"/>
    <w:rsid w:val="00C94E9B"/>
    <w:rsid w:val="00C974DA"/>
    <w:rsid w:val="00CA086D"/>
    <w:rsid w:val="00CA0FB2"/>
    <w:rsid w:val="00CA208E"/>
    <w:rsid w:val="00CA3EF8"/>
    <w:rsid w:val="00CA59EC"/>
    <w:rsid w:val="00CA6B58"/>
    <w:rsid w:val="00CA7E2B"/>
    <w:rsid w:val="00CB0F5E"/>
    <w:rsid w:val="00CB33B0"/>
    <w:rsid w:val="00CB4BC1"/>
    <w:rsid w:val="00CC0570"/>
    <w:rsid w:val="00CC12A5"/>
    <w:rsid w:val="00CC5AC9"/>
    <w:rsid w:val="00CC7C0E"/>
    <w:rsid w:val="00CD3D13"/>
    <w:rsid w:val="00CD5803"/>
    <w:rsid w:val="00CE03AA"/>
    <w:rsid w:val="00CE1832"/>
    <w:rsid w:val="00CE3810"/>
    <w:rsid w:val="00CE3AE7"/>
    <w:rsid w:val="00CE51C8"/>
    <w:rsid w:val="00CF402F"/>
    <w:rsid w:val="00CF4366"/>
    <w:rsid w:val="00CF458F"/>
    <w:rsid w:val="00CF4FB5"/>
    <w:rsid w:val="00CF60E2"/>
    <w:rsid w:val="00D05350"/>
    <w:rsid w:val="00D11397"/>
    <w:rsid w:val="00D12A70"/>
    <w:rsid w:val="00D168C2"/>
    <w:rsid w:val="00D22C1C"/>
    <w:rsid w:val="00D239D4"/>
    <w:rsid w:val="00D2426D"/>
    <w:rsid w:val="00D24F8A"/>
    <w:rsid w:val="00D24F96"/>
    <w:rsid w:val="00D2596E"/>
    <w:rsid w:val="00D260C0"/>
    <w:rsid w:val="00D271A2"/>
    <w:rsid w:val="00D31629"/>
    <w:rsid w:val="00D356AC"/>
    <w:rsid w:val="00D463F0"/>
    <w:rsid w:val="00D470C9"/>
    <w:rsid w:val="00D53C76"/>
    <w:rsid w:val="00D550C6"/>
    <w:rsid w:val="00D55C83"/>
    <w:rsid w:val="00D5774F"/>
    <w:rsid w:val="00D5787A"/>
    <w:rsid w:val="00D60717"/>
    <w:rsid w:val="00D608C3"/>
    <w:rsid w:val="00D61BB6"/>
    <w:rsid w:val="00D64372"/>
    <w:rsid w:val="00D64462"/>
    <w:rsid w:val="00D65620"/>
    <w:rsid w:val="00D65658"/>
    <w:rsid w:val="00D72D41"/>
    <w:rsid w:val="00D72D6A"/>
    <w:rsid w:val="00D77966"/>
    <w:rsid w:val="00D81794"/>
    <w:rsid w:val="00D83727"/>
    <w:rsid w:val="00D84E8C"/>
    <w:rsid w:val="00D86C3F"/>
    <w:rsid w:val="00D86DA2"/>
    <w:rsid w:val="00D87914"/>
    <w:rsid w:val="00DA1515"/>
    <w:rsid w:val="00DA1BC2"/>
    <w:rsid w:val="00DA2E12"/>
    <w:rsid w:val="00DA6F6B"/>
    <w:rsid w:val="00DB1F47"/>
    <w:rsid w:val="00DB2CC0"/>
    <w:rsid w:val="00DB798B"/>
    <w:rsid w:val="00DC0B0F"/>
    <w:rsid w:val="00DC1512"/>
    <w:rsid w:val="00DC250B"/>
    <w:rsid w:val="00DC668B"/>
    <w:rsid w:val="00DD7938"/>
    <w:rsid w:val="00DE5BDC"/>
    <w:rsid w:val="00DE7135"/>
    <w:rsid w:val="00DF0192"/>
    <w:rsid w:val="00DF0261"/>
    <w:rsid w:val="00DF1C96"/>
    <w:rsid w:val="00DF318C"/>
    <w:rsid w:val="00DF3879"/>
    <w:rsid w:val="00E00180"/>
    <w:rsid w:val="00E01AA0"/>
    <w:rsid w:val="00E02998"/>
    <w:rsid w:val="00E04B34"/>
    <w:rsid w:val="00E05691"/>
    <w:rsid w:val="00E05C67"/>
    <w:rsid w:val="00E06B38"/>
    <w:rsid w:val="00E07198"/>
    <w:rsid w:val="00E1063D"/>
    <w:rsid w:val="00E10F35"/>
    <w:rsid w:val="00E12A1A"/>
    <w:rsid w:val="00E1542E"/>
    <w:rsid w:val="00E1668C"/>
    <w:rsid w:val="00E23E91"/>
    <w:rsid w:val="00E2475E"/>
    <w:rsid w:val="00E24C5F"/>
    <w:rsid w:val="00E24D44"/>
    <w:rsid w:val="00E270F2"/>
    <w:rsid w:val="00E2771B"/>
    <w:rsid w:val="00E308B7"/>
    <w:rsid w:val="00E3247B"/>
    <w:rsid w:val="00E327FD"/>
    <w:rsid w:val="00E34E07"/>
    <w:rsid w:val="00E35A11"/>
    <w:rsid w:val="00E37558"/>
    <w:rsid w:val="00E379DA"/>
    <w:rsid w:val="00E40048"/>
    <w:rsid w:val="00E42C92"/>
    <w:rsid w:val="00E52D37"/>
    <w:rsid w:val="00E53013"/>
    <w:rsid w:val="00E5416A"/>
    <w:rsid w:val="00E5613E"/>
    <w:rsid w:val="00E56253"/>
    <w:rsid w:val="00E57C42"/>
    <w:rsid w:val="00E57F87"/>
    <w:rsid w:val="00E6272C"/>
    <w:rsid w:val="00E646A0"/>
    <w:rsid w:val="00E66D03"/>
    <w:rsid w:val="00E67E5E"/>
    <w:rsid w:val="00E71882"/>
    <w:rsid w:val="00E7283B"/>
    <w:rsid w:val="00E737C4"/>
    <w:rsid w:val="00E742C1"/>
    <w:rsid w:val="00E745C0"/>
    <w:rsid w:val="00E74EA1"/>
    <w:rsid w:val="00E753ED"/>
    <w:rsid w:val="00E7702D"/>
    <w:rsid w:val="00E778DC"/>
    <w:rsid w:val="00E77B39"/>
    <w:rsid w:val="00E8246A"/>
    <w:rsid w:val="00E856B0"/>
    <w:rsid w:val="00E86675"/>
    <w:rsid w:val="00E869A0"/>
    <w:rsid w:val="00E90BC0"/>
    <w:rsid w:val="00E94F36"/>
    <w:rsid w:val="00E97252"/>
    <w:rsid w:val="00E97AA3"/>
    <w:rsid w:val="00EA162B"/>
    <w:rsid w:val="00EA1EF7"/>
    <w:rsid w:val="00EA2D63"/>
    <w:rsid w:val="00EA667C"/>
    <w:rsid w:val="00EA69D2"/>
    <w:rsid w:val="00EA7FB2"/>
    <w:rsid w:val="00EB004C"/>
    <w:rsid w:val="00EB47F3"/>
    <w:rsid w:val="00EB51B6"/>
    <w:rsid w:val="00EB6B8C"/>
    <w:rsid w:val="00EC5D46"/>
    <w:rsid w:val="00ED2385"/>
    <w:rsid w:val="00ED2B49"/>
    <w:rsid w:val="00EE1D75"/>
    <w:rsid w:val="00EE3809"/>
    <w:rsid w:val="00EE70FE"/>
    <w:rsid w:val="00EF3C92"/>
    <w:rsid w:val="00EF60A9"/>
    <w:rsid w:val="00F04068"/>
    <w:rsid w:val="00F041CD"/>
    <w:rsid w:val="00F0607A"/>
    <w:rsid w:val="00F10249"/>
    <w:rsid w:val="00F10B9D"/>
    <w:rsid w:val="00F11C2C"/>
    <w:rsid w:val="00F14904"/>
    <w:rsid w:val="00F16722"/>
    <w:rsid w:val="00F20B08"/>
    <w:rsid w:val="00F21248"/>
    <w:rsid w:val="00F23A18"/>
    <w:rsid w:val="00F25D5C"/>
    <w:rsid w:val="00F27075"/>
    <w:rsid w:val="00F27808"/>
    <w:rsid w:val="00F31DE4"/>
    <w:rsid w:val="00F329C1"/>
    <w:rsid w:val="00F33840"/>
    <w:rsid w:val="00F357A6"/>
    <w:rsid w:val="00F35811"/>
    <w:rsid w:val="00F41510"/>
    <w:rsid w:val="00F43336"/>
    <w:rsid w:val="00F46A2B"/>
    <w:rsid w:val="00F504F9"/>
    <w:rsid w:val="00F50650"/>
    <w:rsid w:val="00F5629A"/>
    <w:rsid w:val="00F5652D"/>
    <w:rsid w:val="00F56963"/>
    <w:rsid w:val="00F57E04"/>
    <w:rsid w:val="00F60F5C"/>
    <w:rsid w:val="00F62F6C"/>
    <w:rsid w:val="00F65AB8"/>
    <w:rsid w:val="00F75371"/>
    <w:rsid w:val="00F757AA"/>
    <w:rsid w:val="00F761FD"/>
    <w:rsid w:val="00F871C5"/>
    <w:rsid w:val="00F90D18"/>
    <w:rsid w:val="00F93629"/>
    <w:rsid w:val="00F93F9D"/>
    <w:rsid w:val="00F9508B"/>
    <w:rsid w:val="00F95AE1"/>
    <w:rsid w:val="00F97E8C"/>
    <w:rsid w:val="00FB507A"/>
    <w:rsid w:val="00FC04A6"/>
    <w:rsid w:val="00FC0F30"/>
    <w:rsid w:val="00FC3FE7"/>
    <w:rsid w:val="00FC4869"/>
    <w:rsid w:val="00FC563A"/>
    <w:rsid w:val="00FC7CC9"/>
    <w:rsid w:val="00FD0234"/>
    <w:rsid w:val="00FD26F6"/>
    <w:rsid w:val="00FD43EE"/>
    <w:rsid w:val="00FD4430"/>
    <w:rsid w:val="00FD5A52"/>
    <w:rsid w:val="00FE0889"/>
    <w:rsid w:val="00FE41EB"/>
    <w:rsid w:val="00FE6C14"/>
    <w:rsid w:val="00FF2E83"/>
    <w:rsid w:val="00FF51E9"/>
    <w:rsid w:val="00FF52EF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1B337A"/>
  <w15:docId w15:val="{0A560A7B-5BE5-4B1A-B7F0-F430DA1A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A7D81"/>
    <w:pPr>
      <w:keepNext/>
      <w:keepLines/>
      <w:spacing w:before="200" w:line="27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A7D81"/>
    <w:pPr>
      <w:keepNext/>
      <w:keepLines/>
      <w:spacing w:before="200" w:line="27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A7D81"/>
    <w:pPr>
      <w:keepNext/>
      <w:keepLines/>
      <w:spacing w:before="200" w:line="27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A7D81"/>
    <w:pPr>
      <w:keepNext/>
      <w:keepLines/>
      <w:spacing w:before="200" w:line="27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Text poznámky pod èiarou 007,Stinking Styles2,Tekst przypisu- dokt,Char Char Char,Char,Char Char Char Char Char Char Char Char Char,Char Char Ch,o,Car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,Char Char Char Char Char Char Char Char Char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Stinking Styles1,Footnote symbol,Footnote reference number,Times 10 Point,Exposant 3 Point,Ref,de nota al pie,note TESI,SUPERS,EN Footnote text,EN Footnote Refe,FRef ISO,PGI Fußnote Ziffer,Footnote,Footnotes refss,ftref"/>
    <w:basedOn w:val="Predvolenpsmoodseku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0F05F1"/>
    <w:pPr>
      <w:tabs>
        <w:tab w:val="left" w:pos="1418"/>
        <w:tab w:val="right" w:leader="dot" w:pos="9062"/>
      </w:tabs>
      <w:spacing w:after="100"/>
      <w:ind w:left="1418" w:hanging="698"/>
    </w:pPr>
  </w:style>
  <w:style w:type="paragraph" w:styleId="Obsah5">
    <w:name w:val="toc 5"/>
    <w:basedOn w:val="Normlny"/>
    <w:next w:val="Normlny"/>
    <w:autoRedefine/>
    <w:uiPriority w:val="39"/>
    <w:unhideWhenUsed/>
    <w:rsid w:val="000F05F1"/>
    <w:pPr>
      <w:tabs>
        <w:tab w:val="right" w:leader="dot" w:pos="9062"/>
      </w:tabs>
      <w:spacing w:after="100"/>
      <w:ind w:left="1843" w:hanging="567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A7D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A7D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A7D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A7D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AA7D81"/>
  </w:style>
  <w:style w:type="paragraph" w:customStyle="1" w:styleId="HeaderLandscape">
    <w:name w:val="HeaderLandscape"/>
    <w:basedOn w:val="Normlny"/>
    <w:rsid w:val="00AA7D81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0"/>
      <w:lang w:val="en-GB" w:eastAsia="en-GB"/>
    </w:rPr>
  </w:style>
  <w:style w:type="paragraph" w:customStyle="1" w:styleId="FooterLandscape">
    <w:name w:val="FooterLandscape"/>
    <w:basedOn w:val="Normlny"/>
    <w:rsid w:val="00AA7D81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0"/>
      <w:lang w:val="en-GB" w:eastAsia="en-GB"/>
    </w:rPr>
  </w:style>
  <w:style w:type="character" w:customStyle="1" w:styleId="hps">
    <w:name w:val="hps"/>
    <w:basedOn w:val="Predvolenpsmoodseku"/>
    <w:rsid w:val="00AA7D81"/>
  </w:style>
  <w:style w:type="paragraph" w:styleId="Zoznamsodrkami">
    <w:name w:val="List Bullet"/>
    <w:basedOn w:val="Normlny"/>
    <w:unhideWhenUsed/>
    <w:rsid w:val="00AA7D81"/>
    <w:pPr>
      <w:numPr>
        <w:numId w:val="6"/>
      </w:numPr>
      <w:spacing w:before="120" w:after="120"/>
      <w:contextualSpacing/>
      <w:jc w:val="both"/>
    </w:pPr>
    <w:rPr>
      <w:rFonts w:eastAsia="Calibri"/>
      <w:szCs w:val="20"/>
      <w:lang w:val="en-GB" w:eastAsia="en-GB"/>
    </w:rPr>
  </w:style>
  <w:style w:type="character" w:customStyle="1" w:styleId="Text1Char">
    <w:name w:val="Text 1 Char"/>
    <w:link w:val="Text1"/>
    <w:locked/>
    <w:rsid w:val="00AA7D81"/>
    <w:rPr>
      <w:rFonts w:ascii="Times New Roman" w:hAnsi="Times New Roman"/>
      <w:sz w:val="24"/>
    </w:rPr>
  </w:style>
  <w:style w:type="paragraph" w:customStyle="1" w:styleId="Text1">
    <w:name w:val="Text 1"/>
    <w:basedOn w:val="Normlny"/>
    <w:link w:val="Text1Char"/>
    <w:rsid w:val="00AA7D81"/>
    <w:pPr>
      <w:spacing w:before="120" w:after="120"/>
      <w:ind w:left="850"/>
      <w:jc w:val="both"/>
    </w:pPr>
    <w:rPr>
      <w:rFonts w:eastAsiaTheme="minorHAnsi" w:cstheme="minorBidi"/>
      <w:szCs w:val="22"/>
      <w:lang w:eastAsia="en-US"/>
    </w:rPr>
  </w:style>
  <w:style w:type="table" w:customStyle="1" w:styleId="Deloittetable3111">
    <w:name w:val="Deloitte table 3111"/>
    <w:basedOn w:val="Normlnatabuka"/>
    <w:uiPriority w:val="59"/>
    <w:rsid w:val="00D22C1C"/>
    <w:pPr>
      <w:spacing w:after="0" w:line="240" w:lineRule="auto"/>
    </w:pPr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C0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7D6877"/>
    <w:rPr>
      <w:b/>
      <w:bCs/>
    </w:rPr>
  </w:style>
  <w:style w:type="character" w:styleId="Zvraznenie">
    <w:name w:val="Emphasis"/>
    <w:basedOn w:val="Predvolenpsmoodseku"/>
    <w:uiPriority w:val="20"/>
    <w:qFormat/>
    <w:rsid w:val="007D6877"/>
    <w:rPr>
      <w:i/>
      <w:iCs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77423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3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ur-lex.europa.eu/legal-content/AUTO/?uri=CELEX:32013R1305&amp;qid=1520261148073&amp;rid=1" TargetMode="External"/><Relationship Id="rId18" Type="http://schemas.openxmlformats.org/officeDocument/2006/relationships/diagramColors" Target="diagrams/colors1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diagramQuickStyle" Target="diagrams/quickStyle1.xml"/><Relationship Id="rId25" Type="http://schemas.openxmlformats.org/officeDocument/2006/relationships/header" Target="header6.xml"/><Relationship Id="rId33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header" Target="header3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header" Target="header5.xml"/><Relationship Id="rId28" Type="http://schemas.openxmlformats.org/officeDocument/2006/relationships/footer" Target="footer5.xm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07/relationships/diagramDrawing" Target="diagrams/drawing1.xml"/><Relationship Id="rId31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eur-lex.europa.eu/legal-content/AUTO/?uri=CELEX:32014R0808&amp;qid=1520261018451&amp;rid=1" TargetMode="External"/><Relationship Id="rId22" Type="http://schemas.openxmlformats.org/officeDocument/2006/relationships/footer" Target="footer2.xml"/><Relationship Id="rId27" Type="http://schemas.openxmlformats.org/officeDocument/2006/relationships/header" Target="header7.xml"/><Relationship Id="rId30" Type="http://schemas.openxmlformats.org/officeDocument/2006/relationships/header" Target="header8.xml"/><Relationship Id="rId35" Type="http://schemas.openxmlformats.org/officeDocument/2006/relationships/glossaryDocument" Target="glossary/document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BAC6FC-15F0-4C11-A374-23082F662608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F85939E6-8159-4F92-AC66-A70FC53C3321}">
      <dgm:prSet phldrT="[Text]" custT="1"/>
      <dgm:spPr/>
      <dgm:t>
        <a:bodyPr/>
        <a:lstStyle/>
        <a:p>
          <a:r>
            <a:rPr lang="sk-SK" sz="1200"/>
            <a:t>Zaslanie návrhu VS členom MV na pripomienkovanie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79C1E33-0D51-4050-88D6-6819E6985C32}" type="parTrans" cxnId="{0C6B4E0E-0C50-42D7-938C-F7A0665E2E5B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8C06435-F36E-475D-9964-1A4E565899E4}" type="sibTrans" cxnId="{0C6B4E0E-0C50-42D7-938C-F7A0665E2E5B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2FD9298-6549-4423-829E-6D34723953A1}">
      <dgm:prSet phldrT="[Text]" custT="1"/>
      <dgm:spPr/>
      <dgm:t>
        <a:bodyPr/>
        <a:lstStyle/>
        <a:p>
          <a:r>
            <a:rPr lang="sk-SK" sz="1200"/>
            <a:t>najmenej 10 pracovných dní pred zasadnutím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7BBB7C9-378E-4A4C-B705-4DD02CFCDAC5}" type="parTrans" cxnId="{FE0439F7-65D5-4065-B41F-D2FA61C40AE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2357C60-B83D-43B0-862E-65A397070976}" type="sibTrans" cxnId="{FE0439F7-65D5-4065-B41F-D2FA61C40AE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B9695EC-D01F-4EE2-9B2A-C8E0DC6D7E31}">
      <dgm:prSet phldrT="[Text]" custT="1"/>
      <dgm:spPr/>
      <dgm:t>
        <a:bodyPr/>
        <a:lstStyle/>
        <a:p>
          <a:r>
            <a:rPr lang="sk-SK" sz="1200"/>
            <a:t>Zaslanie návrhu VS so zapracovanými pripomienkami a vyhodnotením pripomienok členom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D412B2F-9894-4D41-ADFB-24448D03ECE4}" type="parTrans" cxnId="{FD5BF0D0-7E92-4198-8B96-D08E7A8DFA19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1ACAC0B-F470-4CCF-B979-FC2CA8BB0989}" type="sibTrans" cxnId="{FD5BF0D0-7E92-4198-8B96-D08E7A8DFA19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AC3A134-ECAC-4896-AF0F-B5F3B2B1127C}">
      <dgm:prSet phldrT="[Text]" custT="1"/>
      <dgm:spPr/>
      <dgm:t>
        <a:bodyPr/>
        <a:lstStyle/>
        <a:p>
          <a:r>
            <a:rPr lang="sk-SK" sz="1200"/>
            <a:t>do 31. mája; pre správy predkladané v roku 2017 a 2019 do 30. júna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A07A588-1DBC-4515-997D-7BFB09D3429B}" type="parTrans" cxnId="{00398544-6AC2-4471-BE45-9E8558F4F35F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2655B86-0896-438C-AB27-AE88CEDA3CF9}" type="sibTrans" cxnId="{00398544-6AC2-4471-BE45-9E8558F4F35F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924E3FA-7413-4AE6-9FDB-BC284EE84937}">
      <dgm:prSet phldrT="[Text]" custT="1"/>
      <dgm:spPr/>
      <dgm:t>
        <a:bodyPr/>
        <a:lstStyle/>
        <a:p>
          <a:r>
            <a:rPr lang="sk-SK" sz="1200"/>
            <a:t>Predloženie VS schválenej členmi MV cez SFC2014 Európskej komisii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059E046-B531-4004-B78A-A18ED7E73799}" type="parTrans" cxnId="{1E0966E6-8965-4F51-A9F3-43F8078FD0D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1D0AFE9-B568-46AE-9ADB-F60A03114B51}" type="sibTrans" cxnId="{1E0966E6-8965-4F51-A9F3-43F8078FD0D0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5920DE2-CE8F-4BD3-840B-261115800545}">
      <dgm:prSet phldrT="[Text]" custT="1"/>
      <dgm:spPr/>
      <dgm:t>
        <a:bodyPr/>
        <a:lstStyle/>
        <a:p>
          <a:r>
            <a:rPr lang="sk-SK" sz="1200"/>
            <a:t>ukončenie pripomienkového konania VS (vrátane vyhodnotenia) členmi MV pred zaslaním podkladov na zasadnutie MV členom MV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C4D6CAE-91CA-4EDB-B2CB-2CE0BDEE4459}" type="sibTrans" cxnId="{16583B8F-5DC1-45A4-9B48-A294CE73151D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CD431E-8EB3-41EB-96B1-7886986780B2}" type="parTrans" cxnId="{16583B8F-5DC1-45A4-9B48-A294CE73151D}">
      <dgm:prSet/>
      <dgm:spPr/>
      <dgm:t>
        <a:bodyPr/>
        <a:lstStyle/>
        <a:p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7E93F8-BD33-48F9-89FC-AD6ADF4E3D07}">
      <dgm:prSet phldrT="[Text]" custT="1"/>
      <dgm:spPr/>
      <dgm:t>
        <a:bodyPr/>
        <a:lstStyle/>
        <a:p>
          <a:r>
            <a:rPr lang="sk-SK" sz="1200"/>
            <a:t>bezodkladne po predložení pripomienok Európskej komisie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EB26B6D-E076-4D05-BCFE-B0988FB6E0C1}" type="parTrans" cxnId="{2AE5A0C3-4AB2-420A-BFC0-474A1DA3A5CB}">
      <dgm:prSet/>
      <dgm:spPr/>
      <dgm:t>
        <a:bodyPr/>
        <a:lstStyle/>
        <a:p>
          <a:endParaRPr lang="sk-SK"/>
        </a:p>
      </dgm:t>
    </dgm:pt>
    <dgm:pt modelId="{A6C56DE5-0EEC-4D7B-B528-C7B462C654D8}" type="sibTrans" cxnId="{2AE5A0C3-4AB2-420A-BFC0-474A1DA3A5CB}">
      <dgm:prSet/>
      <dgm:spPr/>
      <dgm:t>
        <a:bodyPr/>
        <a:lstStyle/>
        <a:p>
          <a:endParaRPr lang="sk-SK"/>
        </a:p>
      </dgm:t>
    </dgm:pt>
    <dgm:pt modelId="{295480C7-593D-469E-85A3-D5BFABC63925}">
      <dgm:prSet phldrT="[Text]" custT="1"/>
      <dgm:spPr/>
      <dgm:t>
        <a:bodyPr/>
        <a:lstStyle/>
        <a:p>
          <a:r>
            <a:rPr lang="sk-SK" sz="1200"/>
            <a:t>do 10 pracovných dní po prijatí výročnej správy Európskou komisiou</a:t>
          </a:r>
          <a:endParaRPr lang="sk-SK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440E13-0D04-4C78-9DCB-BD007C68EC58}" type="parTrans" cxnId="{7468AF26-67EA-49B5-B2F8-D7333402AFF3}">
      <dgm:prSet/>
      <dgm:spPr/>
      <dgm:t>
        <a:bodyPr/>
        <a:lstStyle/>
        <a:p>
          <a:endParaRPr lang="sk-SK"/>
        </a:p>
      </dgm:t>
    </dgm:pt>
    <dgm:pt modelId="{734828C6-5BA7-4B71-B756-7F2DB522C3F5}" type="sibTrans" cxnId="{7468AF26-67EA-49B5-B2F8-D7333402AFF3}">
      <dgm:prSet/>
      <dgm:spPr/>
      <dgm:t>
        <a:bodyPr/>
        <a:lstStyle/>
        <a:p>
          <a:endParaRPr lang="sk-SK"/>
        </a:p>
      </dgm:t>
    </dgm:pt>
    <dgm:pt modelId="{B4A3089E-3C28-451B-9749-C5681E17B147}">
      <dgm:prSet custT="1"/>
      <dgm:spPr/>
      <dgm:t>
        <a:bodyPr/>
        <a:lstStyle/>
        <a:p>
          <a:r>
            <a:rPr lang="sk-SK" sz="1200"/>
            <a:t>Zapracovanie pripomienok Európskej komisie k VS a jej opätovné predloženie cez SFC2014</a:t>
          </a:r>
        </a:p>
      </dgm:t>
    </dgm:pt>
    <dgm:pt modelId="{2E1FA5D3-B426-40F7-A899-F3699A4ACBA8}" type="parTrans" cxnId="{778E1784-2EC0-458F-B046-915E51C042F1}">
      <dgm:prSet/>
      <dgm:spPr/>
      <dgm:t>
        <a:bodyPr/>
        <a:lstStyle/>
        <a:p>
          <a:endParaRPr lang="sk-SK"/>
        </a:p>
      </dgm:t>
    </dgm:pt>
    <dgm:pt modelId="{C84006DE-F632-411D-A1A9-0568DCBE5BC6}" type="sibTrans" cxnId="{778E1784-2EC0-458F-B046-915E51C042F1}">
      <dgm:prSet/>
      <dgm:spPr/>
      <dgm:t>
        <a:bodyPr/>
        <a:lstStyle/>
        <a:p>
          <a:endParaRPr lang="sk-SK"/>
        </a:p>
      </dgm:t>
    </dgm:pt>
    <dgm:pt modelId="{DDF6C35A-F2C1-4FFD-A76A-B2E1673D2F3A}">
      <dgm:prSet custT="1"/>
      <dgm:spPr/>
      <dgm:t>
        <a:bodyPr/>
        <a:lstStyle/>
        <a:p>
          <a:r>
            <a:rPr lang="sk-SK" sz="1200"/>
            <a:t>Zverejnenie</a:t>
          </a:r>
          <a:r>
            <a:rPr lang="sk-SK" sz="1500"/>
            <a:t> </a:t>
          </a:r>
          <a:r>
            <a:rPr lang="sk-SK" sz="1200"/>
            <a:t>VS a zhrnutia pre občanov na webovom sídle RO</a:t>
          </a:r>
        </a:p>
      </dgm:t>
    </dgm:pt>
    <dgm:pt modelId="{21EB1CC4-62D0-4A9C-A5A2-790ECCEBDF55}" type="parTrans" cxnId="{B4D62124-A275-417D-8B00-9C13F7454CA3}">
      <dgm:prSet/>
      <dgm:spPr/>
      <dgm:t>
        <a:bodyPr/>
        <a:lstStyle/>
        <a:p>
          <a:endParaRPr lang="sk-SK"/>
        </a:p>
      </dgm:t>
    </dgm:pt>
    <dgm:pt modelId="{76F18720-6C87-4A33-8B81-B3E9B9BF7D68}" type="sibTrans" cxnId="{B4D62124-A275-417D-8B00-9C13F7454CA3}">
      <dgm:prSet/>
      <dgm:spPr/>
      <dgm:t>
        <a:bodyPr/>
        <a:lstStyle/>
        <a:p>
          <a:endParaRPr lang="sk-SK"/>
        </a:p>
      </dgm:t>
    </dgm:pt>
    <dgm:pt modelId="{43D18AB7-86D3-486A-B9B6-58ED8EAAE3CF}" type="pres">
      <dgm:prSet presAssocID="{D4BAC6FC-15F0-4C11-A374-23082F66260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839F009A-F91A-4F55-8424-12636434AC31}" type="pres">
      <dgm:prSet presAssocID="{A5920DE2-CE8F-4BD3-840B-261115800545}" presName="linNode" presStyleCnt="0"/>
      <dgm:spPr/>
    </dgm:pt>
    <dgm:pt modelId="{61283246-2423-4ED8-B52B-485D666A6C47}" type="pres">
      <dgm:prSet presAssocID="{A5920DE2-CE8F-4BD3-840B-261115800545}" presName="parentText" presStyleLbl="node1" presStyleIdx="0" presStyleCnt="5" custScaleY="378306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79B126A1-C911-4FCF-9792-E8DE68A5C2CE}" type="pres">
      <dgm:prSet presAssocID="{A5920DE2-CE8F-4BD3-840B-261115800545}" presName="descendantText" presStyleLbl="alignAccFollowNode1" presStyleIdx="0" presStyleCnt="5" custScaleY="43277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487A4ED-ADF5-4B3E-83E6-3C8359D15420}" type="pres">
      <dgm:prSet presAssocID="{8C4D6CAE-91CA-4EDB-B2CB-2CE0BDEE4459}" presName="sp" presStyleCnt="0"/>
      <dgm:spPr/>
    </dgm:pt>
    <dgm:pt modelId="{B5CF2D00-AF15-43FA-B8BB-F5FC135F8CA8}" type="pres">
      <dgm:prSet presAssocID="{32FD9298-6549-4423-829E-6D34723953A1}" presName="linNode" presStyleCnt="0"/>
      <dgm:spPr/>
    </dgm:pt>
    <dgm:pt modelId="{CD4CB6EA-64EE-462B-ABDB-37BA2A699198}" type="pres">
      <dgm:prSet presAssocID="{32FD9298-6549-4423-829E-6D34723953A1}" presName="parentText" presStyleLbl="node1" presStyleIdx="1" presStyleCnt="5" custScaleY="278144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D3A4EC9-B3C1-4E26-80EF-5F8816E44E04}" type="pres">
      <dgm:prSet presAssocID="{32FD9298-6549-4423-829E-6D34723953A1}" presName="descendantText" presStyleLbl="alignAccFollowNode1" presStyleIdx="1" presStyleCnt="5" custScaleY="31986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ADD44495-D20C-4C9D-8586-45E6F988A3D5}" type="pres">
      <dgm:prSet presAssocID="{02357C60-B83D-43B0-862E-65A397070976}" presName="sp" presStyleCnt="0"/>
      <dgm:spPr/>
    </dgm:pt>
    <dgm:pt modelId="{79C9DC3F-46B2-4B2F-82F5-EED7B8409421}" type="pres">
      <dgm:prSet presAssocID="{7AC3A134-ECAC-4896-AF0F-B5F3B2B1127C}" presName="linNode" presStyleCnt="0"/>
      <dgm:spPr/>
    </dgm:pt>
    <dgm:pt modelId="{27ED3F10-2964-4FF2-8AF4-CB90482BF693}" type="pres">
      <dgm:prSet presAssocID="{7AC3A134-ECAC-4896-AF0F-B5F3B2B1127C}" presName="parentText" presStyleLbl="node1" presStyleIdx="2" presStyleCnt="5" custScaleY="266511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5609CF5C-04E4-49DB-84EC-784746810389}" type="pres">
      <dgm:prSet presAssocID="{7AC3A134-ECAC-4896-AF0F-B5F3B2B1127C}" presName="descendantText" presStyleLbl="alignAccFollowNode1" presStyleIdx="2" presStyleCnt="5" custScaleY="312151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9F4F10A-C187-41DD-A006-C893AD64403C}" type="pres">
      <dgm:prSet presAssocID="{D2655B86-0896-438C-AB27-AE88CEDA3CF9}" presName="sp" presStyleCnt="0"/>
      <dgm:spPr/>
    </dgm:pt>
    <dgm:pt modelId="{CD532B9B-17B5-4C26-8D20-47D5D276434D}" type="pres">
      <dgm:prSet presAssocID="{B37E93F8-BD33-48F9-89FC-AD6ADF4E3D07}" presName="linNode" presStyleCnt="0"/>
      <dgm:spPr/>
    </dgm:pt>
    <dgm:pt modelId="{4D1DD8D5-47BA-42CC-80C0-A8FB55407C6B}" type="pres">
      <dgm:prSet presAssocID="{B37E93F8-BD33-48F9-89FC-AD6ADF4E3D07}" presName="parentText" presStyleLbl="node1" presStyleIdx="3" presStyleCnt="5" custScaleY="246450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E1F123B6-72C0-4980-AC90-6BC1E891B448}" type="pres">
      <dgm:prSet presAssocID="{B37E93F8-BD33-48F9-89FC-AD6ADF4E3D07}" presName="descendantText" presStyleLbl="alignAccFollowNode1" presStyleIdx="3" presStyleCnt="5" custScaleY="29337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433FD6D6-B4AD-4D55-BDB5-FF85E8049F12}" type="pres">
      <dgm:prSet presAssocID="{A6C56DE5-0EEC-4D7B-B528-C7B462C654D8}" presName="sp" presStyleCnt="0"/>
      <dgm:spPr/>
    </dgm:pt>
    <dgm:pt modelId="{3CEAB439-234A-4D79-8893-C117B5D2EB00}" type="pres">
      <dgm:prSet presAssocID="{295480C7-593D-469E-85A3-D5BFABC63925}" presName="linNode" presStyleCnt="0"/>
      <dgm:spPr/>
    </dgm:pt>
    <dgm:pt modelId="{31F5555C-CC34-4F1F-8EA8-61780E22A1B1}" type="pres">
      <dgm:prSet presAssocID="{295480C7-593D-469E-85A3-D5BFABC63925}" presName="parentText" presStyleLbl="node1" presStyleIdx="4" presStyleCnt="5" custScaleY="244013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D50C4BA3-210F-4787-8011-B696C9E409F4}" type="pres">
      <dgm:prSet presAssocID="{295480C7-593D-469E-85A3-D5BFABC63925}" presName="descendantText" presStyleLbl="alignAccFollowNode1" presStyleIdx="4" presStyleCnt="5" custScaleY="27455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778E1784-2EC0-458F-B046-915E51C042F1}" srcId="{B37E93F8-BD33-48F9-89FC-AD6ADF4E3D07}" destId="{B4A3089E-3C28-451B-9749-C5681E17B147}" srcOrd="0" destOrd="0" parTransId="{2E1FA5D3-B426-40F7-A899-F3699A4ACBA8}" sibTransId="{C84006DE-F632-411D-A1A9-0568DCBE5BC6}"/>
    <dgm:cxn modelId="{3C15E1CA-EA9D-4E77-8B66-3470464483C9}" type="presOf" srcId="{B37E93F8-BD33-48F9-89FC-AD6ADF4E3D07}" destId="{4D1DD8D5-47BA-42CC-80C0-A8FB55407C6B}" srcOrd="0" destOrd="0" presId="urn:microsoft.com/office/officeart/2005/8/layout/vList5"/>
    <dgm:cxn modelId="{3389A5CE-44B7-4AD1-90B6-7E01DD3A02A0}" type="presOf" srcId="{C924E3FA-7413-4AE6-9FDB-BC284EE84937}" destId="{5609CF5C-04E4-49DB-84EC-784746810389}" srcOrd="0" destOrd="0" presId="urn:microsoft.com/office/officeart/2005/8/layout/vList5"/>
    <dgm:cxn modelId="{6DB0C37A-19CA-41B6-A604-FDAAD565B335}" type="presOf" srcId="{7AC3A134-ECAC-4896-AF0F-B5F3B2B1127C}" destId="{27ED3F10-2964-4FF2-8AF4-CB90482BF693}" srcOrd="0" destOrd="0" presId="urn:microsoft.com/office/officeart/2005/8/layout/vList5"/>
    <dgm:cxn modelId="{2E4B1350-279A-475A-9859-C5A245FAA4FE}" type="presOf" srcId="{4B9695EC-D01F-4EE2-9B2A-C8E0DC6D7E31}" destId="{9D3A4EC9-B3C1-4E26-80EF-5F8816E44E04}" srcOrd="0" destOrd="0" presId="urn:microsoft.com/office/officeart/2005/8/layout/vList5"/>
    <dgm:cxn modelId="{16583B8F-5DC1-45A4-9B48-A294CE73151D}" srcId="{D4BAC6FC-15F0-4C11-A374-23082F662608}" destId="{A5920DE2-CE8F-4BD3-840B-261115800545}" srcOrd="0" destOrd="0" parTransId="{39CD431E-8EB3-41EB-96B1-7886986780B2}" sibTransId="{8C4D6CAE-91CA-4EDB-B2CB-2CE0BDEE4459}"/>
    <dgm:cxn modelId="{F3186E1A-4C9B-44C9-953D-A93022FE5071}" type="presOf" srcId="{D4BAC6FC-15F0-4C11-A374-23082F662608}" destId="{43D18AB7-86D3-486A-B9B6-58ED8EAAE3CF}" srcOrd="0" destOrd="0" presId="urn:microsoft.com/office/officeart/2005/8/layout/vList5"/>
    <dgm:cxn modelId="{5B1F645E-26BE-4D6F-9584-5AD07626F853}" type="presOf" srcId="{32FD9298-6549-4423-829E-6D34723953A1}" destId="{CD4CB6EA-64EE-462B-ABDB-37BA2A699198}" srcOrd="0" destOrd="0" presId="urn:microsoft.com/office/officeart/2005/8/layout/vList5"/>
    <dgm:cxn modelId="{B4D62124-A275-417D-8B00-9C13F7454CA3}" srcId="{295480C7-593D-469E-85A3-D5BFABC63925}" destId="{DDF6C35A-F2C1-4FFD-A76A-B2E1673D2F3A}" srcOrd="0" destOrd="0" parTransId="{21EB1CC4-62D0-4A9C-A5A2-790ECCEBDF55}" sibTransId="{76F18720-6C87-4A33-8B81-B3E9B9BF7D68}"/>
    <dgm:cxn modelId="{2C527E86-FA11-427E-989C-58D220CC4160}" type="presOf" srcId="{295480C7-593D-469E-85A3-D5BFABC63925}" destId="{31F5555C-CC34-4F1F-8EA8-61780E22A1B1}" srcOrd="0" destOrd="0" presId="urn:microsoft.com/office/officeart/2005/8/layout/vList5"/>
    <dgm:cxn modelId="{2AE5A0C3-4AB2-420A-BFC0-474A1DA3A5CB}" srcId="{D4BAC6FC-15F0-4C11-A374-23082F662608}" destId="{B37E93F8-BD33-48F9-89FC-AD6ADF4E3D07}" srcOrd="3" destOrd="0" parTransId="{DEB26B6D-E076-4D05-BCFE-B0988FB6E0C1}" sibTransId="{A6C56DE5-0EEC-4D7B-B528-C7B462C654D8}"/>
    <dgm:cxn modelId="{FE0439F7-65D5-4065-B41F-D2FA61C40AE0}" srcId="{D4BAC6FC-15F0-4C11-A374-23082F662608}" destId="{32FD9298-6549-4423-829E-6D34723953A1}" srcOrd="1" destOrd="0" parTransId="{A7BBB7C9-378E-4A4C-B705-4DD02CFCDAC5}" sibTransId="{02357C60-B83D-43B0-862E-65A397070976}"/>
    <dgm:cxn modelId="{7468AF26-67EA-49B5-B2F8-D7333402AFF3}" srcId="{D4BAC6FC-15F0-4C11-A374-23082F662608}" destId="{295480C7-593D-469E-85A3-D5BFABC63925}" srcOrd="4" destOrd="0" parTransId="{B3440E13-0D04-4C78-9DCB-BD007C68EC58}" sibTransId="{734828C6-5BA7-4B71-B756-7F2DB522C3F5}"/>
    <dgm:cxn modelId="{F0622A05-6503-457D-B7C9-462CE6CF9205}" type="presOf" srcId="{A5920DE2-CE8F-4BD3-840B-261115800545}" destId="{61283246-2423-4ED8-B52B-485D666A6C47}" srcOrd="0" destOrd="0" presId="urn:microsoft.com/office/officeart/2005/8/layout/vList5"/>
    <dgm:cxn modelId="{0C6B4E0E-0C50-42D7-938C-F7A0665E2E5B}" srcId="{A5920DE2-CE8F-4BD3-840B-261115800545}" destId="{F85939E6-8159-4F92-AC66-A70FC53C3321}" srcOrd="0" destOrd="0" parTransId="{A79C1E33-0D51-4050-88D6-6819E6985C32}" sibTransId="{A8C06435-F36E-475D-9964-1A4E565899E4}"/>
    <dgm:cxn modelId="{381EBBB1-C4A5-4F0B-A98B-515E5FF5C16D}" type="presOf" srcId="{DDF6C35A-F2C1-4FFD-A76A-B2E1673D2F3A}" destId="{D50C4BA3-210F-4787-8011-B696C9E409F4}" srcOrd="0" destOrd="0" presId="urn:microsoft.com/office/officeart/2005/8/layout/vList5"/>
    <dgm:cxn modelId="{3B038FCB-837E-459E-88E0-B682233B3D6C}" type="presOf" srcId="{F85939E6-8159-4F92-AC66-A70FC53C3321}" destId="{79B126A1-C911-4FCF-9792-E8DE68A5C2CE}" srcOrd="0" destOrd="0" presId="urn:microsoft.com/office/officeart/2005/8/layout/vList5"/>
    <dgm:cxn modelId="{FD5BF0D0-7E92-4198-8B96-D08E7A8DFA19}" srcId="{32FD9298-6549-4423-829E-6D34723953A1}" destId="{4B9695EC-D01F-4EE2-9B2A-C8E0DC6D7E31}" srcOrd="0" destOrd="0" parTransId="{CD412B2F-9894-4D41-ADFB-24448D03ECE4}" sibTransId="{51ACAC0B-F470-4CCF-B979-FC2CA8BB0989}"/>
    <dgm:cxn modelId="{1E0966E6-8965-4F51-A9F3-43F8078FD0D0}" srcId="{7AC3A134-ECAC-4896-AF0F-B5F3B2B1127C}" destId="{C924E3FA-7413-4AE6-9FDB-BC284EE84937}" srcOrd="0" destOrd="0" parTransId="{1059E046-B531-4004-B78A-A18ED7E73799}" sibTransId="{71D0AFE9-B568-46AE-9ADB-F60A03114B51}"/>
    <dgm:cxn modelId="{00398544-6AC2-4471-BE45-9E8558F4F35F}" srcId="{D4BAC6FC-15F0-4C11-A374-23082F662608}" destId="{7AC3A134-ECAC-4896-AF0F-B5F3B2B1127C}" srcOrd="2" destOrd="0" parTransId="{EA07A588-1DBC-4515-997D-7BFB09D3429B}" sibTransId="{D2655B86-0896-438C-AB27-AE88CEDA3CF9}"/>
    <dgm:cxn modelId="{BC9638DD-9BC6-48E6-A76A-1EF6F5B3F233}" type="presOf" srcId="{B4A3089E-3C28-451B-9749-C5681E17B147}" destId="{E1F123B6-72C0-4980-AC90-6BC1E891B448}" srcOrd="0" destOrd="0" presId="urn:microsoft.com/office/officeart/2005/8/layout/vList5"/>
    <dgm:cxn modelId="{27E609F3-D24C-4E7C-A405-F55F28FD0DDB}" type="presParOf" srcId="{43D18AB7-86D3-486A-B9B6-58ED8EAAE3CF}" destId="{839F009A-F91A-4F55-8424-12636434AC31}" srcOrd="0" destOrd="0" presId="urn:microsoft.com/office/officeart/2005/8/layout/vList5"/>
    <dgm:cxn modelId="{D43F6DBE-33E6-47B8-87B2-35B72F24EFC3}" type="presParOf" srcId="{839F009A-F91A-4F55-8424-12636434AC31}" destId="{61283246-2423-4ED8-B52B-485D666A6C47}" srcOrd="0" destOrd="0" presId="urn:microsoft.com/office/officeart/2005/8/layout/vList5"/>
    <dgm:cxn modelId="{0931579A-F3C0-4912-921D-4AB8D1D04242}" type="presParOf" srcId="{839F009A-F91A-4F55-8424-12636434AC31}" destId="{79B126A1-C911-4FCF-9792-E8DE68A5C2CE}" srcOrd="1" destOrd="0" presId="urn:microsoft.com/office/officeart/2005/8/layout/vList5"/>
    <dgm:cxn modelId="{CE9DCF84-E5CD-4E0E-A7DB-CA0FB18C9CA3}" type="presParOf" srcId="{43D18AB7-86D3-486A-B9B6-58ED8EAAE3CF}" destId="{B487A4ED-ADF5-4B3E-83E6-3C8359D15420}" srcOrd="1" destOrd="0" presId="urn:microsoft.com/office/officeart/2005/8/layout/vList5"/>
    <dgm:cxn modelId="{2092387C-C4CA-4157-B891-03FD27C71871}" type="presParOf" srcId="{43D18AB7-86D3-486A-B9B6-58ED8EAAE3CF}" destId="{B5CF2D00-AF15-43FA-B8BB-F5FC135F8CA8}" srcOrd="2" destOrd="0" presId="urn:microsoft.com/office/officeart/2005/8/layout/vList5"/>
    <dgm:cxn modelId="{FC3FB02B-F6CB-44AF-8981-4110D51E2F72}" type="presParOf" srcId="{B5CF2D00-AF15-43FA-B8BB-F5FC135F8CA8}" destId="{CD4CB6EA-64EE-462B-ABDB-37BA2A699198}" srcOrd="0" destOrd="0" presId="urn:microsoft.com/office/officeart/2005/8/layout/vList5"/>
    <dgm:cxn modelId="{CCD03E34-2181-42AB-8117-B14AD91FEA3B}" type="presParOf" srcId="{B5CF2D00-AF15-43FA-B8BB-F5FC135F8CA8}" destId="{9D3A4EC9-B3C1-4E26-80EF-5F8816E44E04}" srcOrd="1" destOrd="0" presId="urn:microsoft.com/office/officeart/2005/8/layout/vList5"/>
    <dgm:cxn modelId="{50F2FF68-2BBE-4211-BC6E-1F3EB7396BD4}" type="presParOf" srcId="{43D18AB7-86D3-486A-B9B6-58ED8EAAE3CF}" destId="{ADD44495-D20C-4C9D-8586-45E6F988A3D5}" srcOrd="3" destOrd="0" presId="urn:microsoft.com/office/officeart/2005/8/layout/vList5"/>
    <dgm:cxn modelId="{DC087CE6-169A-4EC5-847A-AD97679F90FC}" type="presParOf" srcId="{43D18AB7-86D3-486A-B9B6-58ED8EAAE3CF}" destId="{79C9DC3F-46B2-4B2F-82F5-EED7B8409421}" srcOrd="4" destOrd="0" presId="urn:microsoft.com/office/officeart/2005/8/layout/vList5"/>
    <dgm:cxn modelId="{7F40C27B-F81D-4FEE-81A6-F9E3663DF4B8}" type="presParOf" srcId="{79C9DC3F-46B2-4B2F-82F5-EED7B8409421}" destId="{27ED3F10-2964-4FF2-8AF4-CB90482BF693}" srcOrd="0" destOrd="0" presId="urn:microsoft.com/office/officeart/2005/8/layout/vList5"/>
    <dgm:cxn modelId="{62004F1B-EA64-4255-B48F-2E73817336E4}" type="presParOf" srcId="{79C9DC3F-46B2-4B2F-82F5-EED7B8409421}" destId="{5609CF5C-04E4-49DB-84EC-784746810389}" srcOrd="1" destOrd="0" presId="urn:microsoft.com/office/officeart/2005/8/layout/vList5"/>
    <dgm:cxn modelId="{C343C59F-9233-41C6-9695-9A53E3ACEA02}" type="presParOf" srcId="{43D18AB7-86D3-486A-B9B6-58ED8EAAE3CF}" destId="{C9F4F10A-C187-41DD-A006-C893AD64403C}" srcOrd="5" destOrd="0" presId="urn:microsoft.com/office/officeart/2005/8/layout/vList5"/>
    <dgm:cxn modelId="{79B54CFA-43CD-466B-8041-3CE301C66671}" type="presParOf" srcId="{43D18AB7-86D3-486A-B9B6-58ED8EAAE3CF}" destId="{CD532B9B-17B5-4C26-8D20-47D5D276434D}" srcOrd="6" destOrd="0" presId="urn:microsoft.com/office/officeart/2005/8/layout/vList5"/>
    <dgm:cxn modelId="{CC8D906E-59C7-4C91-B0E9-8356D1943792}" type="presParOf" srcId="{CD532B9B-17B5-4C26-8D20-47D5D276434D}" destId="{4D1DD8D5-47BA-42CC-80C0-A8FB55407C6B}" srcOrd="0" destOrd="0" presId="urn:microsoft.com/office/officeart/2005/8/layout/vList5"/>
    <dgm:cxn modelId="{B59F616A-8A27-4F68-A866-F0E695F5E822}" type="presParOf" srcId="{CD532B9B-17B5-4C26-8D20-47D5D276434D}" destId="{E1F123B6-72C0-4980-AC90-6BC1E891B448}" srcOrd="1" destOrd="0" presId="urn:microsoft.com/office/officeart/2005/8/layout/vList5"/>
    <dgm:cxn modelId="{2E4FABDB-012B-4B0C-A9E8-96C92853BE4C}" type="presParOf" srcId="{43D18AB7-86D3-486A-B9B6-58ED8EAAE3CF}" destId="{433FD6D6-B4AD-4D55-BDB5-FF85E8049F12}" srcOrd="7" destOrd="0" presId="urn:microsoft.com/office/officeart/2005/8/layout/vList5"/>
    <dgm:cxn modelId="{BDAA6AD7-BA4D-414A-98CB-CC73079775F8}" type="presParOf" srcId="{43D18AB7-86D3-486A-B9B6-58ED8EAAE3CF}" destId="{3CEAB439-234A-4D79-8893-C117B5D2EB00}" srcOrd="8" destOrd="0" presId="urn:microsoft.com/office/officeart/2005/8/layout/vList5"/>
    <dgm:cxn modelId="{BE8B1C1E-04F2-407A-B319-6CE32D555F7C}" type="presParOf" srcId="{3CEAB439-234A-4D79-8893-C117B5D2EB00}" destId="{31F5555C-CC34-4F1F-8EA8-61780E22A1B1}" srcOrd="0" destOrd="0" presId="urn:microsoft.com/office/officeart/2005/8/layout/vList5"/>
    <dgm:cxn modelId="{C9048F87-6C25-49B4-86B5-CECB24CC5991}" type="presParOf" srcId="{3CEAB439-234A-4D79-8893-C117B5D2EB00}" destId="{D50C4BA3-210F-4787-8011-B696C9E409F4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B126A1-C911-4FCF-9792-E8DE68A5C2CE}">
      <dsp:nvSpPr>
        <dsp:cNvPr id="0" name=""/>
        <dsp:cNvSpPr/>
      </dsp:nvSpPr>
      <dsp:spPr>
        <a:xfrm rot="5400000">
          <a:off x="3343619" y="-1330584"/>
          <a:ext cx="772336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Zaslanie návrhu VS členom MV na pripomienkovanie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4" y="74883"/>
        <a:ext cx="3470165" cy="696932"/>
      </dsp:txXfrm>
    </dsp:sp>
    <dsp:sp modelId="{61283246-2423-4ED8-B52B-485D666A6C47}">
      <dsp:nvSpPr>
        <dsp:cNvPr id="0" name=""/>
        <dsp:cNvSpPr/>
      </dsp:nvSpPr>
      <dsp:spPr>
        <a:xfrm>
          <a:off x="2678" y="1396"/>
          <a:ext cx="1973175" cy="84390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ukončenie pripomienkového konania VS (vrátane vyhodnotenia) členmi MV pred zaslaním podkladov na zasadnutie MV členom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3874" y="42592"/>
        <a:ext cx="1890783" cy="761513"/>
      </dsp:txXfrm>
    </dsp:sp>
    <dsp:sp modelId="{9D3A4EC9-B3C1-4E26-80EF-5F8816E44E04}">
      <dsp:nvSpPr>
        <dsp:cNvPr id="0" name=""/>
        <dsp:cNvSpPr/>
      </dsp:nvSpPr>
      <dsp:spPr>
        <a:xfrm rot="5400000">
          <a:off x="3444374" y="-587243"/>
          <a:ext cx="570826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Zaslanie návrhu VS so zapracovanými pripomienkami a vyhodnotením pripomienok členom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4" y="909142"/>
        <a:ext cx="3480002" cy="515096"/>
      </dsp:txXfrm>
    </dsp:sp>
    <dsp:sp modelId="{CD4CB6EA-64EE-462B-ABDB-37BA2A699198}">
      <dsp:nvSpPr>
        <dsp:cNvPr id="0" name=""/>
        <dsp:cNvSpPr/>
      </dsp:nvSpPr>
      <dsp:spPr>
        <a:xfrm>
          <a:off x="2678" y="856455"/>
          <a:ext cx="1973175" cy="62046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najmenej 10 pracovných dní pred zasadnutím MV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2967" y="886744"/>
        <a:ext cx="1912597" cy="559891"/>
      </dsp:txXfrm>
    </dsp:sp>
    <dsp:sp modelId="{5609CF5C-04E4-49DB-84EC-784746810389}">
      <dsp:nvSpPr>
        <dsp:cNvPr id="0" name=""/>
        <dsp:cNvSpPr/>
      </dsp:nvSpPr>
      <dsp:spPr>
        <a:xfrm rot="5400000">
          <a:off x="3451255" y="31404"/>
          <a:ext cx="557064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Predloženie VS schválenej členmi MV cez SFC2014 Európskej komisii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75854" y="1533999"/>
        <a:ext cx="3480673" cy="502676"/>
      </dsp:txXfrm>
    </dsp:sp>
    <dsp:sp modelId="{27ED3F10-2964-4FF2-8AF4-CB90482BF693}">
      <dsp:nvSpPr>
        <dsp:cNvPr id="0" name=""/>
        <dsp:cNvSpPr/>
      </dsp:nvSpPr>
      <dsp:spPr>
        <a:xfrm>
          <a:off x="2678" y="1488078"/>
          <a:ext cx="1973175" cy="59451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do 31. mája; pre správy predkladané v roku 2017 a 2019 do 30. júna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1700" y="1517100"/>
        <a:ext cx="1915131" cy="536474"/>
      </dsp:txXfrm>
    </dsp:sp>
    <dsp:sp modelId="{E1F123B6-72C0-4980-AC90-6BC1E891B448}">
      <dsp:nvSpPr>
        <dsp:cNvPr id="0" name=""/>
        <dsp:cNvSpPr/>
      </dsp:nvSpPr>
      <dsp:spPr>
        <a:xfrm rot="5400000">
          <a:off x="3468006" y="614701"/>
          <a:ext cx="523561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Zapracovanie pripomienok Európskej komisie k VS a jej opätovné predloženie cez SFC2014</a:t>
          </a:r>
        </a:p>
      </dsp:txBody>
      <dsp:txXfrm rot="-5400000">
        <a:off x="1975853" y="2132412"/>
        <a:ext cx="3482309" cy="472445"/>
      </dsp:txXfrm>
    </dsp:sp>
    <dsp:sp modelId="{4D1DD8D5-47BA-42CC-80C0-A8FB55407C6B}">
      <dsp:nvSpPr>
        <dsp:cNvPr id="0" name=""/>
        <dsp:cNvSpPr/>
      </dsp:nvSpPr>
      <dsp:spPr>
        <a:xfrm>
          <a:off x="2678" y="2093750"/>
          <a:ext cx="1973175" cy="54976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bezodkladne po predložení pripomienok Európskej komisie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515" y="2120587"/>
        <a:ext cx="1919501" cy="496093"/>
      </dsp:txXfrm>
    </dsp:sp>
    <dsp:sp modelId="{D50C4BA3-210F-4787-8011-B696C9E409F4}">
      <dsp:nvSpPr>
        <dsp:cNvPr id="0" name=""/>
        <dsp:cNvSpPr/>
      </dsp:nvSpPr>
      <dsp:spPr>
        <a:xfrm rot="5400000">
          <a:off x="3484799" y="1172904"/>
          <a:ext cx="489975" cy="3507867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200" kern="1200"/>
            <a:t>Zverejnenie</a:t>
          </a:r>
          <a:r>
            <a:rPr lang="sk-SK" sz="1500" kern="1200"/>
            <a:t> </a:t>
          </a:r>
          <a:r>
            <a:rPr lang="sk-SK" sz="1200" kern="1200"/>
            <a:t>VS a zhrnutia pre občanov na webovom sídle RO</a:t>
          </a:r>
        </a:p>
      </dsp:txBody>
      <dsp:txXfrm rot="-5400000">
        <a:off x="1975854" y="2705769"/>
        <a:ext cx="3483948" cy="442137"/>
      </dsp:txXfrm>
    </dsp:sp>
    <dsp:sp modelId="{31F5555C-CC34-4F1F-8EA8-61780E22A1B1}">
      <dsp:nvSpPr>
        <dsp:cNvPr id="0" name=""/>
        <dsp:cNvSpPr/>
      </dsp:nvSpPr>
      <dsp:spPr>
        <a:xfrm>
          <a:off x="2678" y="2654672"/>
          <a:ext cx="1973175" cy="54433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/>
            <a:t>do 10 pracovných dní po prijatí výročnej správy Európskou komisiou</a:t>
          </a:r>
          <a:endParaRPr lang="sk-SK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250" y="2681244"/>
        <a:ext cx="1920031" cy="4911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05E38"/>
    <w:rsid w:val="00071067"/>
    <w:rsid w:val="000A52A8"/>
    <w:rsid w:val="000A6E74"/>
    <w:rsid w:val="000C00FB"/>
    <w:rsid w:val="000E30BC"/>
    <w:rsid w:val="0012711E"/>
    <w:rsid w:val="00137DA4"/>
    <w:rsid w:val="00187D52"/>
    <w:rsid w:val="001E1270"/>
    <w:rsid w:val="0020318E"/>
    <w:rsid w:val="00224DDE"/>
    <w:rsid w:val="00225219"/>
    <w:rsid w:val="00244F53"/>
    <w:rsid w:val="00273CF4"/>
    <w:rsid w:val="002E320F"/>
    <w:rsid w:val="003219D8"/>
    <w:rsid w:val="00340392"/>
    <w:rsid w:val="003A1115"/>
    <w:rsid w:val="003B393E"/>
    <w:rsid w:val="003B77F1"/>
    <w:rsid w:val="003F122F"/>
    <w:rsid w:val="003F4FCA"/>
    <w:rsid w:val="004319C1"/>
    <w:rsid w:val="00464867"/>
    <w:rsid w:val="004652B3"/>
    <w:rsid w:val="004931E9"/>
    <w:rsid w:val="00510A70"/>
    <w:rsid w:val="00515BCF"/>
    <w:rsid w:val="00544540"/>
    <w:rsid w:val="005638E7"/>
    <w:rsid w:val="00567B00"/>
    <w:rsid w:val="00594E98"/>
    <w:rsid w:val="005B4641"/>
    <w:rsid w:val="005D6084"/>
    <w:rsid w:val="00616C33"/>
    <w:rsid w:val="006615D0"/>
    <w:rsid w:val="00671077"/>
    <w:rsid w:val="00726A02"/>
    <w:rsid w:val="007753B1"/>
    <w:rsid w:val="008115C9"/>
    <w:rsid w:val="008225C7"/>
    <w:rsid w:val="00845353"/>
    <w:rsid w:val="0085248A"/>
    <w:rsid w:val="0085402B"/>
    <w:rsid w:val="00892BFA"/>
    <w:rsid w:val="00892CD8"/>
    <w:rsid w:val="008A62A1"/>
    <w:rsid w:val="008B3F54"/>
    <w:rsid w:val="00911225"/>
    <w:rsid w:val="00992DC0"/>
    <w:rsid w:val="00994F77"/>
    <w:rsid w:val="00A0300B"/>
    <w:rsid w:val="00A25D01"/>
    <w:rsid w:val="00A31319"/>
    <w:rsid w:val="00A35524"/>
    <w:rsid w:val="00A37B5C"/>
    <w:rsid w:val="00AF3CCE"/>
    <w:rsid w:val="00AF4D2B"/>
    <w:rsid w:val="00AF5EAF"/>
    <w:rsid w:val="00B449CF"/>
    <w:rsid w:val="00BE4813"/>
    <w:rsid w:val="00C16CB5"/>
    <w:rsid w:val="00CA48E3"/>
    <w:rsid w:val="00CB2FB2"/>
    <w:rsid w:val="00CB39DE"/>
    <w:rsid w:val="00CD70AF"/>
    <w:rsid w:val="00CE2D99"/>
    <w:rsid w:val="00D23592"/>
    <w:rsid w:val="00D95BE7"/>
    <w:rsid w:val="00D97F30"/>
    <w:rsid w:val="00DA2E53"/>
    <w:rsid w:val="00DC72B5"/>
    <w:rsid w:val="00DF1217"/>
    <w:rsid w:val="00E02953"/>
    <w:rsid w:val="00E11CFF"/>
    <w:rsid w:val="00E30507"/>
    <w:rsid w:val="00E61175"/>
    <w:rsid w:val="00E960CC"/>
    <w:rsid w:val="00E97897"/>
    <w:rsid w:val="00E97F30"/>
    <w:rsid w:val="00EA13D2"/>
    <w:rsid w:val="00EA1DE9"/>
    <w:rsid w:val="00EA2BF0"/>
    <w:rsid w:val="00EB416F"/>
    <w:rsid w:val="00EC4EBA"/>
    <w:rsid w:val="00EC79A7"/>
    <w:rsid w:val="00ED28AD"/>
    <w:rsid w:val="00ED4CBC"/>
    <w:rsid w:val="00F0057E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9F948B5C0E1B4BBAB687DAFABFB6A22A">
    <w:name w:val="9F948B5C0E1B4BBAB687DAFABFB6A22A"/>
    <w:pPr>
      <w:spacing w:after="160" w:line="259" w:lineRule="auto"/>
    </w:pPr>
  </w:style>
  <w:style w:type="paragraph" w:customStyle="1" w:styleId="A39308D9CCAD4F5A964C2BE8370A3341">
    <w:name w:val="A39308D9CCAD4F5A964C2BE8370A3341"/>
    <w:pPr>
      <w:spacing w:after="160" w:line="259" w:lineRule="auto"/>
    </w:pPr>
  </w:style>
  <w:style w:type="paragraph" w:customStyle="1" w:styleId="B500CE92522F4F14BCDA042B7B297E7F">
    <w:name w:val="B500CE92522F4F14BCDA042B7B297E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7C54-1BE3-490D-9401-EB1E53558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14163</Words>
  <Characters>80734</Characters>
  <Application>Microsoft Office Word</Application>
  <DocSecurity>0</DocSecurity>
  <Lines>672</Lines>
  <Paragraphs>189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OMH CKO</cp:lastModifiedBy>
  <cp:revision>2</cp:revision>
  <cp:lastPrinted>2015-08-27T14:30:00Z</cp:lastPrinted>
  <dcterms:created xsi:type="dcterms:W3CDTF">2018-04-23T06:37:00Z</dcterms:created>
  <dcterms:modified xsi:type="dcterms:W3CDTF">2018-04-23T06:37:00Z</dcterms:modified>
</cp:coreProperties>
</file>